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B1C7F8" w14:textId="387243E2" w:rsidR="000B4BFB" w:rsidRPr="000C1B5A" w:rsidRDefault="000B4BFB" w:rsidP="000B4BFB">
      <w:pPr>
        <w:pStyle w:val="CRCoverPage"/>
        <w:tabs>
          <w:tab w:val="right" w:pos="9639"/>
        </w:tabs>
        <w:spacing w:after="0"/>
        <w:rPr>
          <w:b/>
          <w:noProof/>
          <w:sz w:val="24"/>
        </w:rPr>
      </w:pPr>
      <w:bookmarkStart w:id="0" w:name="OLE_LINK1"/>
      <w:bookmarkStart w:id="1" w:name="OLE_LINK2"/>
      <w:r w:rsidRPr="000C1B5A">
        <w:rPr>
          <w:b/>
          <w:noProof/>
          <w:sz w:val="24"/>
        </w:rPr>
        <w:t>3GPP TSG RAN Meeting #</w:t>
      </w:r>
      <w:r>
        <w:rPr>
          <w:b/>
          <w:noProof/>
          <w:sz w:val="24"/>
        </w:rPr>
        <w:t>93-e</w:t>
      </w:r>
      <w:r w:rsidRPr="000C1B5A">
        <w:rPr>
          <w:b/>
          <w:noProof/>
          <w:sz w:val="24"/>
        </w:rPr>
        <w:t xml:space="preserve"> </w:t>
      </w:r>
      <w:r w:rsidRPr="000C1B5A">
        <w:rPr>
          <w:b/>
          <w:noProof/>
          <w:sz w:val="24"/>
        </w:rPr>
        <w:tab/>
      </w:r>
      <w:r w:rsidR="004E7B9D" w:rsidRPr="004E7B9D">
        <w:rPr>
          <w:b/>
          <w:noProof/>
          <w:sz w:val="24"/>
        </w:rPr>
        <w:t>RP-212167</w:t>
      </w:r>
    </w:p>
    <w:p w14:paraId="5A514A23" w14:textId="77777777" w:rsidR="000B4BFB" w:rsidRPr="000C1B5A" w:rsidRDefault="000B4BFB" w:rsidP="000B4BFB">
      <w:pPr>
        <w:pStyle w:val="CRCoverPage"/>
        <w:tabs>
          <w:tab w:val="right" w:pos="9639"/>
        </w:tabs>
        <w:spacing w:after="0"/>
        <w:rPr>
          <w:b/>
          <w:noProof/>
          <w:sz w:val="24"/>
        </w:rPr>
      </w:pPr>
      <w:r>
        <w:rPr>
          <w:b/>
          <w:noProof/>
          <w:sz w:val="24"/>
        </w:rPr>
        <w:t>e-meeting</w:t>
      </w:r>
      <w:r w:rsidRPr="000C1B5A">
        <w:rPr>
          <w:b/>
          <w:noProof/>
          <w:sz w:val="24"/>
        </w:rPr>
        <w:t xml:space="preserve">, </w:t>
      </w:r>
      <w:r>
        <w:rPr>
          <w:b/>
          <w:noProof/>
          <w:sz w:val="24"/>
        </w:rPr>
        <w:t>September</w:t>
      </w:r>
      <w:r w:rsidRPr="000C1B5A">
        <w:rPr>
          <w:b/>
          <w:noProof/>
          <w:sz w:val="24"/>
        </w:rPr>
        <w:t xml:space="preserve"> </w:t>
      </w:r>
      <w:r>
        <w:rPr>
          <w:b/>
          <w:noProof/>
          <w:sz w:val="24"/>
        </w:rPr>
        <w:t>13-17</w:t>
      </w:r>
      <w:r w:rsidRPr="000C1B5A">
        <w:rPr>
          <w:b/>
          <w:noProof/>
          <w:sz w:val="24"/>
        </w:rPr>
        <w:t>, 20</w:t>
      </w:r>
      <w:r>
        <w:rPr>
          <w:b/>
          <w:noProof/>
          <w:sz w:val="24"/>
        </w:rPr>
        <w:t>21</w:t>
      </w:r>
      <w:r w:rsidRPr="000C1B5A">
        <w:rPr>
          <w:b/>
          <w:noProof/>
          <w:sz w:val="24"/>
        </w:rPr>
        <w:t xml:space="preserve"> </w:t>
      </w:r>
      <w:r w:rsidRPr="000C1B5A">
        <w:rPr>
          <w:b/>
          <w:noProof/>
          <w:sz w:val="24"/>
        </w:rPr>
        <w:tab/>
      </w:r>
      <w:r w:rsidRPr="000C1B5A">
        <w:rPr>
          <w:rFonts w:eastAsia="Batang" w:cs="Arial"/>
          <w:sz w:val="18"/>
          <w:szCs w:val="18"/>
          <w:lang w:eastAsia="zh-CN"/>
        </w:rPr>
        <w:t>(revision of xx-yyxxxx)</w:t>
      </w:r>
    </w:p>
    <w:p w14:paraId="74309C43" w14:textId="74A0CBA7" w:rsidR="00812496" w:rsidRDefault="00812496" w:rsidP="00695F5D">
      <w:pPr>
        <w:pBdr>
          <w:bottom w:val="single" w:sz="4" w:space="1" w:color="auto"/>
        </w:pBdr>
        <w:tabs>
          <w:tab w:val="right" w:pos="9639"/>
        </w:tabs>
        <w:spacing w:after="0"/>
        <w:jc w:val="both"/>
        <w:outlineLvl w:val="0"/>
        <w:rPr>
          <w:rFonts w:ascii="Arial" w:hAnsi="Arial" w:cs="Arial"/>
          <w:b/>
          <w:bCs/>
          <w:sz w:val="24"/>
          <w:szCs w:val="24"/>
        </w:rPr>
      </w:pPr>
    </w:p>
    <w:p w14:paraId="6F8B5B7C" w14:textId="77777777" w:rsidR="00695F5D" w:rsidRDefault="00695F5D" w:rsidP="00695F5D">
      <w:pPr>
        <w:pBdr>
          <w:bottom w:val="single" w:sz="4" w:space="1" w:color="auto"/>
        </w:pBdr>
        <w:tabs>
          <w:tab w:val="right" w:pos="9639"/>
        </w:tabs>
        <w:spacing w:after="0" w:line="140" w:lineRule="exact"/>
        <w:jc w:val="both"/>
        <w:outlineLvl w:val="0"/>
        <w:rPr>
          <w:rFonts w:ascii="Arial" w:hAnsi="Arial" w:cs="Arial"/>
          <w:b/>
          <w:bCs/>
          <w:sz w:val="24"/>
          <w:szCs w:val="24"/>
        </w:rPr>
      </w:pPr>
    </w:p>
    <w:p w14:paraId="6091D5F6" w14:textId="382163C8" w:rsidR="00812496" w:rsidRPr="00812496" w:rsidRDefault="00812496" w:rsidP="00812496">
      <w:pPr>
        <w:tabs>
          <w:tab w:val="left" w:pos="2127"/>
        </w:tabs>
        <w:spacing w:after="60"/>
        <w:ind w:left="2131" w:hanging="2131"/>
        <w:outlineLvl w:val="0"/>
        <w:rPr>
          <w:rFonts w:ascii="Arial" w:hAnsi="Arial" w:cs="Arial"/>
          <w:b/>
          <w:lang w:val="en-GB" w:eastAsia="zh-CN"/>
        </w:rPr>
      </w:pPr>
      <w:r w:rsidRPr="00812496">
        <w:rPr>
          <w:rFonts w:ascii="Arial" w:eastAsia="Batang" w:hAnsi="Arial" w:cs="Arial"/>
          <w:b/>
          <w:lang w:val="en-GB" w:eastAsia="zh-CN"/>
        </w:rPr>
        <w:t>Title:</w:t>
      </w:r>
      <w:r w:rsidRPr="00812496">
        <w:rPr>
          <w:rFonts w:ascii="Arial" w:eastAsia="Batang" w:hAnsi="Arial" w:cs="Arial"/>
          <w:b/>
          <w:lang w:val="en-GB" w:eastAsia="zh-CN"/>
        </w:rPr>
        <w:tab/>
      </w:r>
      <w:r w:rsidR="00AF443B">
        <w:rPr>
          <w:rFonts w:ascii="Arial" w:eastAsia="Batang" w:hAnsi="Arial" w:cs="Arial"/>
          <w:b/>
          <w:lang w:val="en-GB" w:eastAsia="zh-CN"/>
        </w:rPr>
        <w:t>Input to NTN scenario parameters for NR-NTN support of HEO (Highly-Elliptical Orbit) satellites</w:t>
      </w:r>
    </w:p>
    <w:p w14:paraId="55CA289D" w14:textId="0F57715F" w:rsidR="00812496" w:rsidRDefault="00812496" w:rsidP="00812496">
      <w:pPr>
        <w:tabs>
          <w:tab w:val="left" w:pos="2127"/>
        </w:tabs>
        <w:spacing w:after="60"/>
        <w:ind w:left="2131" w:hanging="2131"/>
        <w:jc w:val="both"/>
        <w:outlineLvl w:val="0"/>
        <w:rPr>
          <w:rFonts w:ascii="Arial" w:eastAsia="Batang" w:hAnsi="Arial" w:cs="Arial"/>
          <w:b/>
          <w:lang w:val="en-GB" w:eastAsia="zh-CN"/>
        </w:rPr>
      </w:pPr>
      <w:r w:rsidRPr="00812496">
        <w:rPr>
          <w:rFonts w:ascii="Arial" w:eastAsia="Batang" w:hAnsi="Arial" w:cs="Arial"/>
          <w:b/>
          <w:lang w:val="en-GB" w:eastAsia="zh-CN"/>
        </w:rPr>
        <w:t>Source:</w:t>
      </w:r>
      <w:r w:rsidRPr="00812496">
        <w:rPr>
          <w:rFonts w:ascii="Arial" w:eastAsia="Batang" w:hAnsi="Arial" w:cs="Arial"/>
          <w:b/>
          <w:lang w:val="en-GB" w:eastAsia="zh-CN"/>
        </w:rPr>
        <w:tab/>
      </w:r>
      <w:r w:rsidR="000B4BFB">
        <w:rPr>
          <w:rFonts w:ascii="Arial" w:eastAsia="Batang" w:hAnsi="Arial" w:cs="Arial"/>
          <w:b/>
          <w:lang w:val="en-GB" w:eastAsia="zh-CN"/>
        </w:rPr>
        <w:t>Inmarsat</w:t>
      </w:r>
    </w:p>
    <w:p w14:paraId="4E3C30E8" w14:textId="3B7C6C8A" w:rsidR="00EA0A8E" w:rsidRDefault="00EA0A8E" w:rsidP="00812496">
      <w:pPr>
        <w:tabs>
          <w:tab w:val="left" w:pos="2127"/>
        </w:tabs>
        <w:spacing w:after="60"/>
        <w:ind w:left="2131" w:hanging="2131"/>
        <w:jc w:val="both"/>
        <w:outlineLvl w:val="0"/>
        <w:rPr>
          <w:rFonts w:ascii="Arial" w:eastAsia="Batang" w:hAnsi="Arial" w:cs="Arial"/>
          <w:b/>
          <w:lang w:val="en-GB" w:eastAsia="zh-CN"/>
        </w:rPr>
      </w:pPr>
      <w:r>
        <w:rPr>
          <w:rFonts w:ascii="Arial" w:eastAsia="Batang" w:hAnsi="Arial" w:cs="Arial"/>
          <w:b/>
          <w:lang w:val="en-GB" w:eastAsia="zh-CN"/>
        </w:rPr>
        <w:t>Type:</w:t>
      </w:r>
      <w:r w:rsidR="00F878F5">
        <w:rPr>
          <w:rFonts w:ascii="Arial" w:eastAsia="Batang" w:hAnsi="Arial" w:cs="Arial"/>
          <w:b/>
          <w:lang w:val="en-GB" w:eastAsia="zh-CN"/>
        </w:rPr>
        <w:tab/>
        <w:t>Discussion</w:t>
      </w:r>
    </w:p>
    <w:p w14:paraId="2F5CCB2B" w14:textId="3F4BAC4B" w:rsidR="00F878F5" w:rsidRPr="00812496" w:rsidRDefault="00F878F5" w:rsidP="00812496">
      <w:pPr>
        <w:tabs>
          <w:tab w:val="left" w:pos="2127"/>
        </w:tabs>
        <w:spacing w:after="60"/>
        <w:ind w:left="2131" w:hanging="2131"/>
        <w:jc w:val="both"/>
        <w:outlineLvl w:val="0"/>
        <w:rPr>
          <w:rFonts w:ascii="Arial" w:hAnsi="Arial" w:cs="Arial"/>
          <w:b/>
          <w:lang w:val="en-GB" w:eastAsia="zh-CN"/>
        </w:rPr>
      </w:pPr>
      <w:r>
        <w:rPr>
          <w:rFonts w:ascii="Arial" w:eastAsia="Batang" w:hAnsi="Arial" w:cs="Arial"/>
          <w:b/>
          <w:lang w:val="en-GB" w:eastAsia="zh-CN"/>
        </w:rPr>
        <w:t xml:space="preserve">Document for: </w:t>
      </w:r>
      <w:r>
        <w:rPr>
          <w:rFonts w:ascii="Arial" w:eastAsia="Batang" w:hAnsi="Arial" w:cs="Arial"/>
          <w:b/>
          <w:lang w:val="en-GB" w:eastAsia="zh-CN"/>
        </w:rPr>
        <w:tab/>
      </w:r>
      <w:r w:rsidR="00636174">
        <w:rPr>
          <w:rFonts w:ascii="Arial" w:eastAsia="Batang" w:hAnsi="Arial" w:cs="Arial"/>
          <w:b/>
          <w:lang w:val="en-GB" w:eastAsia="zh-CN"/>
        </w:rPr>
        <w:t>Discussion</w:t>
      </w:r>
    </w:p>
    <w:p w14:paraId="3A3D91E5" w14:textId="77777777" w:rsidR="009B2F52" w:rsidRDefault="009B2F52" w:rsidP="009B2F52">
      <w:pPr>
        <w:tabs>
          <w:tab w:val="left" w:pos="2127"/>
        </w:tabs>
        <w:spacing w:after="60"/>
        <w:ind w:left="2131" w:hanging="2131"/>
        <w:outlineLvl w:val="0"/>
        <w:rPr>
          <w:rFonts w:ascii="Arial" w:eastAsia="Batang" w:hAnsi="Arial" w:cs="Arial"/>
          <w:b/>
          <w:lang w:val="en-GB" w:eastAsia="zh-CN"/>
        </w:rPr>
      </w:pPr>
    </w:p>
    <w:p w14:paraId="2800B90B" w14:textId="72DBAE55" w:rsidR="00812496" w:rsidRDefault="00812496" w:rsidP="00812496">
      <w:pPr>
        <w:tabs>
          <w:tab w:val="left" w:pos="2127"/>
        </w:tabs>
        <w:spacing w:after="60"/>
        <w:ind w:left="2131" w:hanging="2131"/>
        <w:jc w:val="both"/>
        <w:outlineLvl w:val="0"/>
        <w:rPr>
          <w:rFonts w:ascii="Arial" w:eastAsia="Batang" w:hAnsi="Arial" w:cs="Arial"/>
          <w:b/>
          <w:lang w:val="en-GB" w:eastAsia="zh-CN"/>
        </w:rPr>
      </w:pPr>
      <w:r w:rsidRPr="00812496">
        <w:rPr>
          <w:rFonts w:ascii="Arial" w:eastAsia="Batang" w:hAnsi="Arial" w:cs="Arial"/>
          <w:b/>
          <w:lang w:val="en-GB" w:eastAsia="zh-CN"/>
        </w:rPr>
        <w:t>Agenda Item:</w:t>
      </w:r>
      <w:r w:rsidRPr="00812496">
        <w:rPr>
          <w:rFonts w:ascii="Arial" w:eastAsia="Batang" w:hAnsi="Arial" w:cs="Arial"/>
          <w:b/>
          <w:lang w:val="en-GB" w:eastAsia="zh-CN"/>
        </w:rPr>
        <w:tab/>
      </w:r>
      <w:r w:rsidR="00995433">
        <w:rPr>
          <w:rFonts w:ascii="Arial" w:eastAsia="Batang" w:hAnsi="Arial" w:cs="Arial"/>
          <w:b/>
          <w:lang w:val="en-GB" w:eastAsia="zh-CN"/>
        </w:rPr>
        <w:t>9.0.2</w:t>
      </w:r>
    </w:p>
    <w:bookmarkEnd w:id="0"/>
    <w:bookmarkEnd w:id="1"/>
    <w:p w14:paraId="5A83D73F" w14:textId="77777777" w:rsidR="00812496" w:rsidRPr="000359F5" w:rsidRDefault="00812496" w:rsidP="000359F5">
      <w:pPr>
        <w:pStyle w:val="Heading1"/>
        <w:rPr>
          <w:rFonts w:eastAsiaTheme="majorEastAsia"/>
        </w:rPr>
      </w:pPr>
      <w:r w:rsidRPr="000359F5">
        <w:rPr>
          <w:rFonts w:eastAsiaTheme="majorEastAsia"/>
        </w:rPr>
        <w:t xml:space="preserve">Introduction </w:t>
      </w:r>
    </w:p>
    <w:p w14:paraId="34FF89B9" w14:textId="4A535473" w:rsidR="00251A17" w:rsidRDefault="00251A17" w:rsidP="00FD04A9">
      <w:pPr>
        <w:spacing w:after="0" w:line="240" w:lineRule="auto"/>
        <w:rPr>
          <w:rFonts w:cstheme="minorHAnsi"/>
          <w:lang w:val="en-GB"/>
        </w:rPr>
      </w:pPr>
      <w:r>
        <w:rPr>
          <w:rFonts w:cstheme="minorHAnsi"/>
          <w:lang w:val="en-GB"/>
        </w:rPr>
        <w:t>Release 17 and the work to support Non-Terrestrial Networks has so far focused on the support of GSO and NGSO satellites with circular orbits.</w:t>
      </w:r>
    </w:p>
    <w:p w14:paraId="6DABB66C" w14:textId="1CEBC264" w:rsidR="00251A17" w:rsidRDefault="00251A17" w:rsidP="00FD04A9">
      <w:pPr>
        <w:spacing w:after="0" w:line="240" w:lineRule="auto"/>
        <w:rPr>
          <w:rFonts w:cstheme="minorHAnsi"/>
          <w:lang w:val="en-GB"/>
        </w:rPr>
      </w:pPr>
      <w:r>
        <w:rPr>
          <w:rFonts w:cstheme="minorHAnsi"/>
          <w:lang w:val="en-GB"/>
        </w:rPr>
        <w:t>As part of Release 18</w:t>
      </w:r>
      <w:r w:rsidR="00AF443B">
        <w:rPr>
          <w:rFonts w:cstheme="minorHAnsi"/>
          <w:lang w:val="en-GB"/>
        </w:rPr>
        <w:t xml:space="preserve"> enhancements for NR-NTN</w:t>
      </w:r>
      <w:r>
        <w:rPr>
          <w:rFonts w:cstheme="minorHAnsi"/>
          <w:lang w:val="en-GB"/>
        </w:rPr>
        <w:t>, we thi</w:t>
      </w:r>
      <w:r w:rsidR="00AF443B">
        <w:rPr>
          <w:rFonts w:cstheme="minorHAnsi"/>
          <w:lang w:val="en-GB"/>
        </w:rPr>
        <w:t xml:space="preserve">nk </w:t>
      </w:r>
      <w:r>
        <w:rPr>
          <w:rFonts w:cstheme="minorHAnsi"/>
          <w:lang w:val="en-GB"/>
        </w:rPr>
        <w:t>NTN</w:t>
      </w:r>
      <w:r w:rsidR="00AF443B">
        <w:rPr>
          <w:rFonts w:cstheme="minorHAnsi"/>
          <w:lang w:val="en-GB"/>
        </w:rPr>
        <w:t>-NR</w:t>
      </w:r>
      <w:r>
        <w:rPr>
          <w:rFonts w:cstheme="minorHAnsi"/>
          <w:lang w:val="en-GB"/>
        </w:rPr>
        <w:t xml:space="preserve"> support should be extended to other types of satellite orbits that are employed by operators, specifically, Highly-Elliptical Orbits (HEO).</w:t>
      </w:r>
    </w:p>
    <w:p w14:paraId="79DB9C3C" w14:textId="77777777" w:rsidR="00251A17" w:rsidRDefault="00251A17" w:rsidP="00FD04A9">
      <w:pPr>
        <w:spacing w:after="0" w:line="240" w:lineRule="auto"/>
        <w:rPr>
          <w:rFonts w:cstheme="minorHAnsi"/>
          <w:lang w:val="en-GB"/>
        </w:rPr>
      </w:pPr>
    </w:p>
    <w:p w14:paraId="224EDDD9" w14:textId="7205300B" w:rsidR="00096462" w:rsidRDefault="00096462" w:rsidP="00096462">
      <w:pPr>
        <w:rPr>
          <w:lang w:val="en-GB"/>
        </w:rPr>
      </w:pPr>
      <w:r>
        <w:rPr>
          <w:lang w:val="en-GB"/>
        </w:rPr>
        <w:t>Highly-</w:t>
      </w:r>
      <w:r w:rsidRPr="008141D3">
        <w:rPr>
          <w:lang w:val="en-GB"/>
        </w:rPr>
        <w:t>elliptical orbit</w:t>
      </w:r>
      <w:r>
        <w:rPr>
          <w:lang w:val="en-GB"/>
        </w:rPr>
        <w:t>s</w:t>
      </w:r>
      <w:r w:rsidRPr="008141D3">
        <w:rPr>
          <w:lang w:val="en-GB"/>
        </w:rPr>
        <w:t xml:space="preserve"> (HEO) </w:t>
      </w:r>
      <w:r>
        <w:rPr>
          <w:lang w:val="en-GB"/>
        </w:rPr>
        <w:t>are</w:t>
      </w:r>
      <w:r w:rsidRPr="008141D3">
        <w:rPr>
          <w:lang w:val="en-GB"/>
        </w:rPr>
        <w:t xml:space="preserve"> elliptic </w:t>
      </w:r>
      <w:r>
        <w:rPr>
          <w:lang w:val="en-GB"/>
        </w:rPr>
        <w:t xml:space="preserve">satellite </w:t>
      </w:r>
      <w:r w:rsidRPr="008141D3">
        <w:rPr>
          <w:lang w:val="en-GB"/>
        </w:rPr>
        <w:t>orbit</w:t>
      </w:r>
      <w:r>
        <w:rPr>
          <w:lang w:val="en-GB"/>
        </w:rPr>
        <w:t>s</w:t>
      </w:r>
      <w:r w:rsidRPr="008141D3">
        <w:rPr>
          <w:lang w:val="en-GB"/>
        </w:rPr>
        <w:t xml:space="preserve"> with high eccentricity</w:t>
      </w:r>
      <w:r>
        <w:rPr>
          <w:lang w:val="en-GB"/>
        </w:rPr>
        <w:t xml:space="preserve">, which also </w:t>
      </w:r>
      <w:r>
        <w:rPr>
          <w:lang w:val="en-GB"/>
        </w:rPr>
        <w:t xml:space="preserve">typically </w:t>
      </w:r>
      <w:r>
        <w:rPr>
          <w:lang w:val="en-GB"/>
        </w:rPr>
        <w:t>exhibit high inclination angles.  One of the most common HEO orbits is the Molnyia orbit, a HEO orbit with 63.4</w:t>
      </w:r>
      <w:r w:rsidRPr="00096462">
        <w:rPr>
          <w:lang w:val="en-GB"/>
        </w:rPr>
        <w:t>°</w:t>
      </w:r>
      <w:r>
        <w:rPr>
          <w:lang w:val="en-GB"/>
        </w:rPr>
        <w:t xml:space="preserve"> inclination.</w:t>
      </w:r>
    </w:p>
    <w:p w14:paraId="46A18CD9" w14:textId="29AEEEF2" w:rsidR="00096462" w:rsidRDefault="00096462" w:rsidP="00096462">
      <w:pPr>
        <w:pStyle w:val="Caption"/>
        <w:keepNext/>
        <w:jc w:val="center"/>
      </w:pPr>
      <w:r>
        <w:t xml:space="preserve">Figure </w:t>
      </w:r>
      <w:r>
        <w:fldChar w:fldCharType="begin"/>
      </w:r>
      <w:r>
        <w:instrText xml:space="preserve"> SEQ Figure \* ARABIC </w:instrText>
      </w:r>
      <w:r>
        <w:fldChar w:fldCharType="separate"/>
      </w:r>
      <w:r w:rsidR="00564AB9">
        <w:rPr>
          <w:noProof/>
        </w:rPr>
        <w:t>1</w:t>
      </w:r>
      <w:r>
        <w:fldChar w:fldCharType="end"/>
      </w:r>
      <w:r>
        <w:t xml:space="preserve"> - HEO Molnyia orbit</w:t>
      </w:r>
      <w:r w:rsidR="0022218C">
        <w:t xml:space="preserve"> [1]</w:t>
      </w:r>
    </w:p>
    <w:p w14:paraId="3EA53175" w14:textId="77777777" w:rsidR="00096462" w:rsidRDefault="00096462" w:rsidP="00096462">
      <w:pPr>
        <w:jc w:val="center"/>
        <w:rPr>
          <w:lang w:val="en-GB"/>
        </w:rPr>
      </w:pPr>
      <w:r>
        <w:rPr>
          <w:noProof/>
          <w:lang w:val="en-GB" w:eastAsia="en-GB"/>
        </w:rPr>
        <w:drawing>
          <wp:inline distT="0" distB="0" distL="0" distR="0" wp14:anchorId="7B573804" wp14:editId="5C0CEEBB">
            <wp:extent cx="2971800" cy="2971800"/>
            <wp:effectExtent l="0" t="0" r="0" b="0"/>
            <wp:docPr id="2" name="Picture 2" descr="C:\Users\Luca lodigiani\Downloads\HEO\NASA_molniya_obliq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Luca lodigiani\Downloads\HEO\NASA_molniya_oblique.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71800" cy="2971800"/>
                    </a:xfrm>
                    <a:prstGeom prst="rect">
                      <a:avLst/>
                    </a:prstGeom>
                    <a:noFill/>
                    <a:ln>
                      <a:noFill/>
                    </a:ln>
                  </pic:spPr>
                </pic:pic>
              </a:graphicData>
            </a:graphic>
          </wp:inline>
        </w:drawing>
      </w:r>
    </w:p>
    <w:p w14:paraId="62671A10" w14:textId="77777777" w:rsidR="00096462" w:rsidRDefault="00096462" w:rsidP="00096462">
      <w:pPr>
        <w:rPr>
          <w:lang w:val="en-GB"/>
        </w:rPr>
      </w:pPr>
    </w:p>
    <w:p w14:paraId="59CEA4EE" w14:textId="55E7EE3D" w:rsidR="00096462" w:rsidRDefault="00096462" w:rsidP="00096462">
      <w:pPr>
        <w:spacing w:after="0" w:line="240" w:lineRule="auto"/>
        <w:rPr>
          <w:lang w:val="en-GB"/>
        </w:rPr>
      </w:pPr>
      <w:r>
        <w:rPr>
          <w:lang w:val="en-GB"/>
        </w:rPr>
        <w:t>HEO satellites exhibit characteristics of both GEO/GSO an</w:t>
      </w:r>
      <w:r w:rsidR="00286494">
        <w:rPr>
          <w:lang w:val="en-GB"/>
        </w:rPr>
        <w:t>d LEO/MEO NGSO satellite orbits and are characterized, due to the high eccentricity, by a very slow and long high apogee arc, which is typically used for operation, and a very fast low perigee transition.</w:t>
      </w:r>
    </w:p>
    <w:p w14:paraId="5C5AA6E0" w14:textId="7A8D5DB8" w:rsidR="00286494" w:rsidRDefault="00286494" w:rsidP="00286494">
      <w:pPr>
        <w:pStyle w:val="Caption"/>
        <w:keepNext/>
        <w:jc w:val="center"/>
      </w:pPr>
      <w:r>
        <w:lastRenderedPageBreak/>
        <w:t xml:space="preserve">Figure </w:t>
      </w:r>
      <w:r>
        <w:fldChar w:fldCharType="begin"/>
      </w:r>
      <w:r>
        <w:instrText xml:space="preserve"> SEQ Figure \* ARABIC </w:instrText>
      </w:r>
      <w:r>
        <w:fldChar w:fldCharType="separate"/>
      </w:r>
      <w:r w:rsidR="00564AB9">
        <w:rPr>
          <w:noProof/>
        </w:rPr>
        <w:t>2</w:t>
      </w:r>
      <w:r>
        <w:fldChar w:fldCharType="end"/>
      </w:r>
      <w:r>
        <w:t xml:space="preserve"> - Typical HEO operation arc [</w:t>
      </w:r>
      <w:r w:rsidR="0022218C">
        <w:t>2</w:t>
      </w:r>
      <w:r>
        <w:t>]</w:t>
      </w:r>
    </w:p>
    <w:p w14:paraId="784E35FC" w14:textId="1D140214" w:rsidR="00286494" w:rsidRDefault="00286494" w:rsidP="00286494">
      <w:pPr>
        <w:spacing w:after="0" w:line="240" w:lineRule="auto"/>
        <w:jc w:val="center"/>
        <w:rPr>
          <w:lang w:val="en-GB"/>
        </w:rPr>
      </w:pPr>
      <w:r>
        <w:rPr>
          <w:noProof/>
          <w:lang w:val="en-GB" w:eastAsia="en-GB"/>
        </w:rPr>
        <w:drawing>
          <wp:inline distT="0" distB="0" distL="0" distR="0" wp14:anchorId="23A06C5E" wp14:editId="1AC9625A">
            <wp:extent cx="4492894" cy="2857500"/>
            <wp:effectExtent l="0" t="0" r="317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496285" cy="2859657"/>
                    </a:xfrm>
                    <a:prstGeom prst="rect">
                      <a:avLst/>
                    </a:prstGeom>
                  </pic:spPr>
                </pic:pic>
              </a:graphicData>
            </a:graphic>
          </wp:inline>
        </w:drawing>
      </w:r>
    </w:p>
    <w:p w14:paraId="13EBBE15" w14:textId="1AFA3EE0" w:rsidR="00286494" w:rsidRDefault="00286494" w:rsidP="00096462">
      <w:pPr>
        <w:spacing w:after="0" w:line="240" w:lineRule="auto"/>
        <w:rPr>
          <w:rFonts w:cstheme="minorHAnsi"/>
          <w:lang w:val="en-GB"/>
        </w:rPr>
      </w:pPr>
      <w:r>
        <w:rPr>
          <w:rFonts w:cstheme="minorHAnsi"/>
          <w:lang w:val="en-GB"/>
        </w:rPr>
        <w:t xml:space="preserve">Typically, HEO satellites are operated in such a way that transmissions are active only during </w:t>
      </w:r>
      <w:r>
        <w:rPr>
          <w:rFonts w:cstheme="minorHAnsi"/>
          <w:lang w:val="en-GB"/>
        </w:rPr>
        <w:t>the apogee arc part of the orbit.  Near and at apogee, HEO satellites are quasi-stationary and show characteristics very similar to GEO/GSO satellites.</w:t>
      </w:r>
    </w:p>
    <w:p w14:paraId="679A3778" w14:textId="77777777" w:rsidR="00096462" w:rsidRDefault="00096462" w:rsidP="00FD04A9">
      <w:pPr>
        <w:spacing w:after="0" w:line="240" w:lineRule="auto"/>
        <w:rPr>
          <w:rFonts w:cstheme="minorHAnsi"/>
          <w:lang w:val="en-GB"/>
        </w:rPr>
      </w:pPr>
    </w:p>
    <w:p w14:paraId="6167516F" w14:textId="3C9C061A" w:rsidR="00251A17" w:rsidRDefault="00251A17" w:rsidP="00FD04A9">
      <w:pPr>
        <w:spacing w:after="0" w:line="240" w:lineRule="auto"/>
        <w:rPr>
          <w:rFonts w:cstheme="minorHAnsi"/>
          <w:lang w:val="en-GB"/>
        </w:rPr>
      </w:pPr>
      <w:r>
        <w:rPr>
          <w:rFonts w:cstheme="minorHAnsi"/>
          <w:lang w:val="en-GB"/>
        </w:rPr>
        <w:t>HEO orbits play an important role in providing coverage and capacity to polar regions and high-latit</w:t>
      </w:r>
      <w:r w:rsidR="00AF443B">
        <w:rPr>
          <w:rFonts w:cstheme="minorHAnsi"/>
          <w:lang w:val="en-GB"/>
        </w:rPr>
        <w:t>ude regions close to the poles.  New satellite systems are actively being deployed to support fixed and mobile broadband for mission critical and non-mission critical applications.  I</w:t>
      </w:r>
      <w:r>
        <w:rPr>
          <w:rFonts w:cstheme="minorHAnsi"/>
          <w:lang w:val="en-GB"/>
        </w:rPr>
        <w:t>t is therefore important for NTN networks to be able to extend coverage to areas served by HEO satellites.</w:t>
      </w:r>
    </w:p>
    <w:p w14:paraId="17A5CC8D" w14:textId="77777777" w:rsidR="00251A17" w:rsidRDefault="00251A17" w:rsidP="00FD04A9">
      <w:pPr>
        <w:spacing w:after="0" w:line="240" w:lineRule="auto"/>
        <w:rPr>
          <w:rFonts w:cstheme="minorHAnsi"/>
          <w:lang w:val="en-GB"/>
        </w:rPr>
      </w:pPr>
    </w:p>
    <w:p w14:paraId="4EA4E888" w14:textId="79FDBC49" w:rsidR="00251A17" w:rsidRDefault="00251A17" w:rsidP="00FD04A9">
      <w:pPr>
        <w:spacing w:after="0" w:line="240" w:lineRule="auto"/>
        <w:rPr>
          <w:rFonts w:cstheme="minorHAnsi"/>
          <w:lang w:val="en-GB"/>
        </w:rPr>
      </w:pPr>
      <w:r>
        <w:rPr>
          <w:rFonts w:cstheme="minorHAnsi"/>
          <w:lang w:val="en-GB"/>
        </w:rPr>
        <w:t xml:space="preserve">In this TDoc we provide </w:t>
      </w:r>
      <w:r w:rsidR="00AF443B">
        <w:rPr>
          <w:rFonts w:cstheme="minorHAnsi"/>
          <w:lang w:val="en-GB"/>
        </w:rPr>
        <w:t xml:space="preserve">input for new satellite scenarios E and F, </w:t>
      </w:r>
      <w:r>
        <w:rPr>
          <w:rFonts w:cstheme="minorHAnsi"/>
          <w:lang w:val="en-GB"/>
        </w:rPr>
        <w:t>an</w:t>
      </w:r>
      <w:r w:rsidR="00AF443B">
        <w:rPr>
          <w:rFonts w:cstheme="minorHAnsi"/>
          <w:lang w:val="en-GB"/>
        </w:rPr>
        <w:t>d</w:t>
      </w:r>
      <w:r>
        <w:rPr>
          <w:rFonts w:cstheme="minorHAnsi"/>
          <w:lang w:val="en-GB"/>
        </w:rPr>
        <w:t xml:space="preserve"> </w:t>
      </w:r>
      <w:r w:rsidR="00AF443B">
        <w:rPr>
          <w:rFonts w:cstheme="minorHAnsi"/>
          <w:lang w:val="en-GB"/>
        </w:rPr>
        <w:t xml:space="preserve">an </w:t>
      </w:r>
      <w:r>
        <w:rPr>
          <w:rFonts w:cstheme="minorHAnsi"/>
          <w:lang w:val="en-GB"/>
        </w:rPr>
        <w:t xml:space="preserve">initial set of </w:t>
      </w:r>
      <w:r w:rsidR="00AF443B">
        <w:rPr>
          <w:rFonts w:cstheme="minorHAnsi"/>
          <w:lang w:val="en-GB"/>
        </w:rPr>
        <w:t xml:space="preserve">scenario </w:t>
      </w:r>
      <w:r>
        <w:rPr>
          <w:rFonts w:cstheme="minorHAnsi"/>
          <w:lang w:val="en-GB"/>
        </w:rPr>
        <w:t>parameters to identify standardization work required to support HEO satellites.</w:t>
      </w:r>
    </w:p>
    <w:p w14:paraId="4C8747F3" w14:textId="77777777" w:rsidR="00251A17" w:rsidRDefault="00251A17" w:rsidP="00FD04A9">
      <w:pPr>
        <w:spacing w:after="0" w:line="240" w:lineRule="auto"/>
        <w:rPr>
          <w:rFonts w:cstheme="minorHAnsi"/>
          <w:lang w:val="en-GB"/>
        </w:rPr>
      </w:pPr>
    </w:p>
    <w:p w14:paraId="7DACAAD1" w14:textId="3C137423" w:rsidR="00812496" w:rsidRPr="004D205B" w:rsidRDefault="00812496" w:rsidP="004D205B">
      <w:pPr>
        <w:pStyle w:val="Heading1"/>
        <w:rPr>
          <w:rStyle w:val="Heading1Char"/>
          <w:rFonts w:eastAsiaTheme="majorEastAsia"/>
        </w:rPr>
      </w:pPr>
      <w:r w:rsidRPr="004D205B">
        <w:rPr>
          <w:rStyle w:val="Heading1Char"/>
        </w:rPr>
        <w:t>Discussion</w:t>
      </w:r>
      <w:r w:rsidRPr="004D205B">
        <w:rPr>
          <w:rStyle w:val="Heading1Char"/>
          <w:rFonts w:eastAsiaTheme="majorEastAsia"/>
        </w:rPr>
        <w:t xml:space="preserve"> </w:t>
      </w:r>
    </w:p>
    <w:p w14:paraId="66349A13" w14:textId="31306BB6" w:rsidR="00564AB9" w:rsidRDefault="00564AB9" w:rsidP="009F04E4">
      <w:pPr>
        <w:spacing w:after="120" w:line="240" w:lineRule="auto"/>
        <w:jc w:val="both"/>
        <w:rPr>
          <w:lang w:val="en-GB"/>
        </w:rPr>
      </w:pPr>
      <w:bookmarkStart w:id="2" w:name="_Toc493127338"/>
      <w:r>
        <w:t xml:space="preserve">In this TDoc we want to discuss the scenario parameters to introduce HEO support in NTN-NR.  Our contribution assumes a polar HEO constellation in Ka band with orbit inclination of </w:t>
      </w:r>
      <w:r>
        <w:rPr>
          <w:lang w:val="en-GB"/>
        </w:rPr>
        <w:t>63.4</w:t>
      </w:r>
      <w:r w:rsidRPr="00096462">
        <w:rPr>
          <w:lang w:val="en-GB"/>
        </w:rPr>
        <w:t>°</w:t>
      </w:r>
      <w:r>
        <w:rPr>
          <w:lang w:val="en-GB"/>
        </w:rPr>
        <w:t xml:space="preserve"> inclination, also known as Molnyia orbit, an orbit apogee of 43,509 km and an orbit perigee of </w:t>
      </w:r>
      <w:r w:rsidRPr="00564AB9">
        <w:rPr>
          <w:lang w:val="en-GB"/>
        </w:rPr>
        <w:t>8,089</w:t>
      </w:r>
      <w:r>
        <w:rPr>
          <w:lang w:val="en-GB"/>
        </w:rPr>
        <w:t xml:space="preserve"> km.  </w:t>
      </w:r>
    </w:p>
    <w:p w14:paraId="314EA5B3" w14:textId="11B8551B" w:rsidR="00564AB9" w:rsidRPr="00564AB9" w:rsidRDefault="00564AB9" w:rsidP="009F04E4">
      <w:pPr>
        <w:spacing w:after="120" w:line="240" w:lineRule="auto"/>
        <w:jc w:val="both"/>
        <w:rPr>
          <w:lang w:val="en-GB"/>
        </w:rPr>
      </w:pPr>
      <w:r>
        <w:rPr>
          <w:lang w:val="en-GB"/>
        </w:rPr>
        <w:t>Previous 3GPP NTN work focused on circular orbits, and thus HEO orbits are not included in the outcome of TR 38.811 and TR 38.821, as these efforts focused on a minimum initial specification.  However, as NTN progresses in Release 18, we believe it’s very important that all real satellite deployment scenarios are covered and that the specs encompass multiple possible orbits to allow operators flexibility in cost-effective constellation deployment.</w:t>
      </w:r>
    </w:p>
    <w:p w14:paraId="1CD43945" w14:textId="7A771749" w:rsidR="00564AB9" w:rsidRDefault="009F04E4" w:rsidP="009F04E4">
      <w:pPr>
        <w:spacing w:after="120" w:line="240" w:lineRule="auto"/>
        <w:jc w:val="both"/>
      </w:pPr>
      <w:r>
        <w:rPr>
          <w:b/>
        </w:rPr>
        <w:t xml:space="preserve">Observation 1: </w:t>
      </w:r>
      <w:r>
        <w:t xml:space="preserve"> HEO scenario</w:t>
      </w:r>
      <w:r w:rsidR="00564AB9">
        <w:t>, and in general non-circular NGSO orbits, were</w:t>
      </w:r>
      <w:r>
        <w:t xml:space="preserve"> not included in initial NTN scenarios, but it is an important aspect of satellite communications and there new satellites being deployed in this orbit.</w:t>
      </w:r>
    </w:p>
    <w:p w14:paraId="0A7F67F8" w14:textId="77777777" w:rsidR="00815600" w:rsidRDefault="00815600" w:rsidP="009F04E4">
      <w:pPr>
        <w:spacing w:after="120" w:line="240" w:lineRule="auto"/>
        <w:jc w:val="both"/>
      </w:pPr>
    </w:p>
    <w:p w14:paraId="7BA48AB9" w14:textId="77777777" w:rsidR="00564AB9" w:rsidRDefault="00564AB9" w:rsidP="009F04E4">
      <w:pPr>
        <w:spacing w:after="120" w:line="240" w:lineRule="auto"/>
        <w:jc w:val="both"/>
      </w:pPr>
    </w:p>
    <w:p w14:paraId="2611B372" w14:textId="77777777" w:rsidR="00815600" w:rsidRDefault="00815600" w:rsidP="009F04E4">
      <w:pPr>
        <w:spacing w:after="120" w:line="240" w:lineRule="auto"/>
        <w:jc w:val="both"/>
        <w:rPr>
          <w:b/>
        </w:rPr>
      </w:pPr>
    </w:p>
    <w:p w14:paraId="101DE061" w14:textId="77777777" w:rsidR="00815600" w:rsidRDefault="00815600" w:rsidP="009F04E4">
      <w:pPr>
        <w:spacing w:after="120" w:line="240" w:lineRule="auto"/>
        <w:jc w:val="both"/>
        <w:rPr>
          <w:b/>
        </w:rPr>
      </w:pPr>
    </w:p>
    <w:p w14:paraId="6535930C" w14:textId="77777777" w:rsidR="00815600" w:rsidRDefault="00815600" w:rsidP="009F04E4">
      <w:pPr>
        <w:spacing w:after="120" w:line="240" w:lineRule="auto"/>
        <w:jc w:val="both"/>
        <w:rPr>
          <w:b/>
        </w:rPr>
      </w:pPr>
    </w:p>
    <w:p w14:paraId="1EA653F5" w14:textId="06A49DF2" w:rsidR="009F04E4" w:rsidRDefault="009F04E4" w:rsidP="002C18B9">
      <w:pPr>
        <w:rPr>
          <w:lang w:val="en-GB"/>
        </w:rPr>
      </w:pPr>
    </w:p>
    <w:p w14:paraId="3836067F" w14:textId="67BDE673" w:rsidR="008141D3" w:rsidRDefault="009F04E4" w:rsidP="002C18B9">
      <w:pPr>
        <w:rPr>
          <w:lang w:val="en-GB"/>
        </w:rPr>
      </w:pPr>
      <w:r>
        <w:rPr>
          <w:lang w:val="en-GB"/>
        </w:rPr>
        <w:t>In order to start addressing the support for Highly-Elliptical Orbit (HEO) satellites, w</w:t>
      </w:r>
      <w:r w:rsidR="008141D3">
        <w:rPr>
          <w:lang w:val="en-GB"/>
        </w:rPr>
        <w:t xml:space="preserve">e would </w:t>
      </w:r>
      <w:r>
        <w:rPr>
          <w:lang w:val="en-GB"/>
        </w:rPr>
        <w:t xml:space="preserve">like to </w:t>
      </w:r>
      <w:r w:rsidR="008141D3">
        <w:rPr>
          <w:lang w:val="en-GB"/>
        </w:rPr>
        <w:t>propose the following additions to NTN scenario</w:t>
      </w:r>
      <w:r w:rsidR="00F22CAA">
        <w:rPr>
          <w:lang w:val="en-GB"/>
        </w:rPr>
        <w:t>s and parameters</w:t>
      </w:r>
      <w:r w:rsidR="0022218C">
        <w:rPr>
          <w:lang w:val="en-GB"/>
        </w:rPr>
        <w:t xml:space="preserve">, based on the table contained in TR 38.821 </w:t>
      </w:r>
      <w:r w:rsidR="0022218C" w:rsidRPr="0022218C">
        <w:rPr>
          <w:lang w:val="en-GB"/>
        </w:rPr>
        <w:t>V16.1.0 (2021-05)</w:t>
      </w:r>
      <w:r w:rsidR="008141D3">
        <w:rPr>
          <w:lang w:val="en-GB"/>
        </w:rPr>
        <w:t>:</w:t>
      </w:r>
    </w:p>
    <w:p w14:paraId="2D4604A5" w14:textId="77777777" w:rsidR="00F22CAA" w:rsidRPr="00450CE8" w:rsidRDefault="00F22CAA" w:rsidP="00F22CAA">
      <w:pPr>
        <w:pStyle w:val="TH"/>
      </w:pPr>
      <w:r w:rsidRPr="00450CE8">
        <w:t>Table 4.2-1: Reference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6"/>
        <w:gridCol w:w="1867"/>
        <w:gridCol w:w="1957"/>
      </w:tblGrid>
      <w:tr w:rsidR="008141D3" w:rsidRPr="00450CE8" w14:paraId="1E8E3137" w14:textId="77777777" w:rsidTr="00096574">
        <w:trPr>
          <w:cantSplit/>
          <w:jc w:val="center"/>
        </w:trPr>
        <w:tc>
          <w:tcPr>
            <w:tcW w:w="0" w:type="auto"/>
            <w:shd w:val="clear" w:color="auto" w:fill="auto"/>
            <w:vAlign w:val="center"/>
          </w:tcPr>
          <w:p w14:paraId="79A2BDEE" w14:textId="77777777" w:rsidR="008141D3" w:rsidRPr="00450CE8" w:rsidRDefault="008141D3" w:rsidP="00096574">
            <w:pPr>
              <w:pStyle w:val="TAH"/>
              <w:rPr>
                <w:rFonts w:eastAsia="Calibri"/>
              </w:rPr>
            </w:pPr>
          </w:p>
        </w:tc>
        <w:tc>
          <w:tcPr>
            <w:tcW w:w="0" w:type="auto"/>
            <w:shd w:val="clear" w:color="auto" w:fill="auto"/>
            <w:vAlign w:val="center"/>
          </w:tcPr>
          <w:p w14:paraId="735D50E3" w14:textId="77777777" w:rsidR="008141D3" w:rsidRPr="00450CE8" w:rsidRDefault="008141D3" w:rsidP="00096574">
            <w:pPr>
              <w:pStyle w:val="TAH"/>
              <w:rPr>
                <w:rFonts w:eastAsia="Calibri"/>
              </w:rPr>
            </w:pPr>
            <w:r w:rsidRPr="00450CE8">
              <w:rPr>
                <w:rFonts w:eastAsia="Calibri"/>
              </w:rPr>
              <w:t>Transparent satellite</w:t>
            </w:r>
          </w:p>
        </w:tc>
        <w:tc>
          <w:tcPr>
            <w:tcW w:w="0" w:type="auto"/>
            <w:shd w:val="clear" w:color="auto" w:fill="auto"/>
            <w:vAlign w:val="center"/>
          </w:tcPr>
          <w:p w14:paraId="5DF5175D" w14:textId="77777777" w:rsidR="008141D3" w:rsidRPr="00450CE8" w:rsidRDefault="008141D3" w:rsidP="00096574">
            <w:pPr>
              <w:pStyle w:val="TAH"/>
              <w:rPr>
                <w:rFonts w:eastAsia="Calibri"/>
              </w:rPr>
            </w:pPr>
            <w:r w:rsidRPr="00450CE8">
              <w:rPr>
                <w:rFonts w:eastAsia="Calibri"/>
              </w:rPr>
              <w:t>Regenerative satellite</w:t>
            </w:r>
          </w:p>
        </w:tc>
      </w:tr>
      <w:tr w:rsidR="008141D3" w:rsidRPr="00450CE8" w14:paraId="00A9EB51" w14:textId="77777777" w:rsidTr="00096574">
        <w:trPr>
          <w:cantSplit/>
          <w:jc w:val="center"/>
        </w:trPr>
        <w:tc>
          <w:tcPr>
            <w:tcW w:w="0" w:type="auto"/>
            <w:shd w:val="clear" w:color="auto" w:fill="auto"/>
            <w:vAlign w:val="center"/>
          </w:tcPr>
          <w:p w14:paraId="5002CA12" w14:textId="77777777" w:rsidR="008141D3" w:rsidRPr="00450CE8" w:rsidRDefault="008141D3" w:rsidP="00096574">
            <w:pPr>
              <w:pStyle w:val="TAL"/>
              <w:rPr>
                <w:rFonts w:eastAsia="Calibri"/>
              </w:rPr>
            </w:pPr>
            <w:r w:rsidRPr="00450CE8">
              <w:rPr>
                <w:rFonts w:eastAsia="Calibri"/>
              </w:rPr>
              <w:t>GEO based non-terrestrial access network</w:t>
            </w:r>
          </w:p>
        </w:tc>
        <w:tc>
          <w:tcPr>
            <w:tcW w:w="0" w:type="auto"/>
            <w:shd w:val="clear" w:color="auto" w:fill="auto"/>
            <w:vAlign w:val="center"/>
          </w:tcPr>
          <w:p w14:paraId="160EEC22" w14:textId="77777777" w:rsidR="008141D3" w:rsidRPr="00450CE8" w:rsidRDefault="008141D3" w:rsidP="00096574">
            <w:pPr>
              <w:pStyle w:val="TAL"/>
              <w:rPr>
                <w:rFonts w:eastAsia="Calibri"/>
              </w:rPr>
            </w:pPr>
            <w:r w:rsidRPr="00450CE8">
              <w:rPr>
                <w:rFonts w:eastAsia="Calibri"/>
              </w:rPr>
              <w:t>Scenario A</w:t>
            </w:r>
          </w:p>
        </w:tc>
        <w:tc>
          <w:tcPr>
            <w:tcW w:w="0" w:type="auto"/>
            <w:shd w:val="clear" w:color="auto" w:fill="auto"/>
            <w:vAlign w:val="center"/>
          </w:tcPr>
          <w:p w14:paraId="558594CA" w14:textId="77777777" w:rsidR="008141D3" w:rsidRPr="00450CE8" w:rsidRDefault="008141D3" w:rsidP="00096574">
            <w:pPr>
              <w:pStyle w:val="TAL"/>
              <w:rPr>
                <w:rFonts w:eastAsia="Calibri"/>
              </w:rPr>
            </w:pPr>
            <w:r w:rsidRPr="00450CE8">
              <w:rPr>
                <w:rFonts w:eastAsia="Calibri"/>
              </w:rPr>
              <w:t>Scenario B</w:t>
            </w:r>
          </w:p>
        </w:tc>
      </w:tr>
      <w:tr w:rsidR="008141D3" w:rsidRPr="00450CE8" w14:paraId="519D54E5" w14:textId="77777777" w:rsidTr="00096574">
        <w:trPr>
          <w:cantSplit/>
          <w:jc w:val="center"/>
        </w:trPr>
        <w:tc>
          <w:tcPr>
            <w:tcW w:w="0" w:type="auto"/>
            <w:shd w:val="clear" w:color="auto" w:fill="auto"/>
            <w:vAlign w:val="center"/>
          </w:tcPr>
          <w:p w14:paraId="11B5456A" w14:textId="77777777" w:rsidR="008141D3" w:rsidRPr="00450CE8" w:rsidRDefault="008141D3" w:rsidP="00096574">
            <w:pPr>
              <w:pStyle w:val="TAL"/>
              <w:rPr>
                <w:rFonts w:eastAsia="Calibri"/>
              </w:rPr>
            </w:pPr>
            <w:r w:rsidRPr="00450CE8">
              <w:rPr>
                <w:rFonts w:eastAsia="Calibri"/>
              </w:rPr>
              <w:t>LEO based non-terrestrial access network:</w:t>
            </w:r>
          </w:p>
          <w:p w14:paraId="7234B5D1" w14:textId="77777777" w:rsidR="008141D3" w:rsidRPr="00450CE8" w:rsidRDefault="008141D3" w:rsidP="00096574">
            <w:pPr>
              <w:pStyle w:val="TAL"/>
              <w:rPr>
                <w:rFonts w:eastAsia="Calibri"/>
              </w:rPr>
            </w:pPr>
            <w:r w:rsidRPr="00450CE8">
              <w:rPr>
                <w:rFonts w:eastAsia="Calibri"/>
              </w:rPr>
              <w:t>steerable beams</w:t>
            </w:r>
          </w:p>
        </w:tc>
        <w:tc>
          <w:tcPr>
            <w:tcW w:w="0" w:type="auto"/>
            <w:shd w:val="clear" w:color="auto" w:fill="auto"/>
            <w:vAlign w:val="center"/>
          </w:tcPr>
          <w:p w14:paraId="6B30151D" w14:textId="77777777" w:rsidR="008141D3" w:rsidRPr="00450CE8" w:rsidRDefault="008141D3" w:rsidP="00096574">
            <w:pPr>
              <w:pStyle w:val="TAL"/>
              <w:rPr>
                <w:rFonts w:eastAsia="Calibri"/>
              </w:rPr>
            </w:pPr>
            <w:r w:rsidRPr="00450CE8">
              <w:rPr>
                <w:rFonts w:eastAsia="Calibri"/>
              </w:rPr>
              <w:t>Scenario C1</w:t>
            </w:r>
          </w:p>
        </w:tc>
        <w:tc>
          <w:tcPr>
            <w:tcW w:w="0" w:type="auto"/>
            <w:shd w:val="clear" w:color="auto" w:fill="auto"/>
            <w:vAlign w:val="center"/>
          </w:tcPr>
          <w:p w14:paraId="2EA6D746" w14:textId="77777777" w:rsidR="008141D3" w:rsidRPr="00450CE8" w:rsidRDefault="008141D3" w:rsidP="00096574">
            <w:pPr>
              <w:pStyle w:val="TAL"/>
              <w:rPr>
                <w:rFonts w:eastAsia="Calibri"/>
              </w:rPr>
            </w:pPr>
            <w:r w:rsidRPr="00450CE8">
              <w:rPr>
                <w:rFonts w:eastAsia="Calibri"/>
              </w:rPr>
              <w:t>Scenario D1</w:t>
            </w:r>
          </w:p>
        </w:tc>
      </w:tr>
      <w:tr w:rsidR="008141D3" w:rsidRPr="00450CE8" w14:paraId="5F58F78F" w14:textId="77777777" w:rsidTr="00096574">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BCEC570" w14:textId="77777777" w:rsidR="008141D3" w:rsidRPr="00450CE8" w:rsidRDefault="008141D3" w:rsidP="00096574">
            <w:pPr>
              <w:pStyle w:val="TAL"/>
              <w:rPr>
                <w:rFonts w:eastAsia="Calibri"/>
              </w:rPr>
            </w:pPr>
            <w:r w:rsidRPr="00450CE8">
              <w:rPr>
                <w:rFonts w:eastAsia="Calibri"/>
              </w:rPr>
              <w:t>LEO based non-terrestrial access network:</w:t>
            </w:r>
          </w:p>
          <w:p w14:paraId="667910E8" w14:textId="77777777" w:rsidR="008141D3" w:rsidRPr="00450CE8" w:rsidRDefault="008141D3" w:rsidP="00096574">
            <w:pPr>
              <w:pStyle w:val="TAL"/>
              <w:rPr>
                <w:rFonts w:eastAsia="Calibri"/>
              </w:rPr>
            </w:pPr>
            <w:r w:rsidRPr="00450CE8">
              <w:rPr>
                <w:rFonts w:eastAsia="Calibri"/>
              </w:rPr>
              <w:t>the beams move with the satellite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D8A8F76" w14:textId="77777777" w:rsidR="008141D3" w:rsidRPr="00450CE8" w:rsidRDefault="008141D3" w:rsidP="00096574">
            <w:pPr>
              <w:pStyle w:val="TAL"/>
              <w:rPr>
                <w:rFonts w:eastAsia="Calibri"/>
              </w:rPr>
            </w:pPr>
            <w:r w:rsidRPr="00450CE8">
              <w:rPr>
                <w:rFonts w:eastAsia="Calibri"/>
              </w:rPr>
              <w:t>Scenario C2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7AE9362" w14:textId="77777777" w:rsidR="008141D3" w:rsidRPr="00450CE8" w:rsidRDefault="008141D3" w:rsidP="00096574">
            <w:pPr>
              <w:pStyle w:val="TAL"/>
              <w:rPr>
                <w:rFonts w:eastAsia="Calibri"/>
              </w:rPr>
            </w:pPr>
            <w:r w:rsidRPr="00450CE8">
              <w:rPr>
                <w:rFonts w:eastAsia="Calibri"/>
              </w:rPr>
              <w:t>Scenario D2</w:t>
            </w:r>
          </w:p>
        </w:tc>
      </w:tr>
      <w:tr w:rsidR="008141D3" w:rsidRPr="00450CE8" w14:paraId="4ABFF15F" w14:textId="77777777" w:rsidTr="00096574">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4FDFE02" w14:textId="7740D683" w:rsidR="008141D3" w:rsidRPr="00F22CAA" w:rsidRDefault="008141D3" w:rsidP="008141D3">
            <w:pPr>
              <w:pStyle w:val="TAL"/>
              <w:rPr>
                <w:rFonts w:eastAsia="Calibri"/>
                <w:b/>
                <w:highlight w:val="yellow"/>
              </w:rPr>
            </w:pPr>
            <w:r w:rsidRPr="00F22CAA">
              <w:rPr>
                <w:rFonts w:eastAsia="Calibri"/>
                <w:b/>
                <w:highlight w:val="yellow"/>
              </w:rPr>
              <w:t>HEO based non-terrestrial access network: steerable earth-fixed beams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F065DBA" w14:textId="672645B0" w:rsidR="008141D3" w:rsidRPr="00F22CAA" w:rsidRDefault="008141D3" w:rsidP="00096574">
            <w:pPr>
              <w:pStyle w:val="TAL"/>
              <w:rPr>
                <w:rFonts w:eastAsia="Calibri"/>
                <w:b/>
                <w:highlight w:val="yellow"/>
              </w:rPr>
            </w:pPr>
            <w:r w:rsidRPr="00F22CAA">
              <w:rPr>
                <w:rFonts w:eastAsia="Calibri"/>
                <w:b/>
                <w:highlight w:val="yellow"/>
              </w:rPr>
              <w:t>Scenario 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246A1F4" w14:textId="67A5EF5C" w:rsidR="008141D3" w:rsidRPr="00F22CAA" w:rsidRDefault="00D54234" w:rsidP="00096574">
            <w:pPr>
              <w:pStyle w:val="TAL"/>
              <w:rPr>
                <w:rFonts w:eastAsia="Calibri"/>
                <w:b/>
                <w:highlight w:val="yellow"/>
              </w:rPr>
            </w:pPr>
            <w:r>
              <w:rPr>
                <w:rFonts w:eastAsia="Calibri"/>
                <w:b/>
                <w:highlight w:val="yellow"/>
              </w:rPr>
              <w:t>Scenario F</w:t>
            </w:r>
          </w:p>
        </w:tc>
      </w:tr>
    </w:tbl>
    <w:p w14:paraId="589FFB1C" w14:textId="77777777" w:rsidR="00F22CAA" w:rsidRDefault="00F22CAA" w:rsidP="002C18B9">
      <w:pPr>
        <w:rPr>
          <w:lang w:val="en-GB"/>
        </w:rPr>
      </w:pPr>
    </w:p>
    <w:p w14:paraId="3331D170" w14:textId="77777777" w:rsidR="00F22CAA" w:rsidRPr="00450CE8" w:rsidRDefault="00F22CAA" w:rsidP="00F22CAA">
      <w:pPr>
        <w:pStyle w:val="TH"/>
      </w:pPr>
      <w:r w:rsidRPr="00450CE8">
        <w:lastRenderedPageBreak/>
        <w:t>Table 4.2-2: Reference scenario parameters</w:t>
      </w:r>
    </w:p>
    <w:tbl>
      <w:tblPr>
        <w:tblW w:w="51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3656"/>
        <w:gridCol w:w="2209"/>
        <w:gridCol w:w="2105"/>
        <w:tblGridChange w:id="3">
          <w:tblGrid>
            <w:gridCol w:w="1616"/>
            <w:gridCol w:w="3656"/>
            <w:gridCol w:w="2209"/>
            <w:gridCol w:w="2105"/>
          </w:tblGrid>
        </w:tblGridChange>
      </w:tblGrid>
      <w:tr w:rsidR="00F22CAA" w:rsidRPr="00450CE8" w14:paraId="444D81FE" w14:textId="43F3C104" w:rsidTr="00F22CAA">
        <w:trPr>
          <w:cantSplit/>
          <w:jc w:val="center"/>
        </w:trPr>
        <w:tc>
          <w:tcPr>
            <w:tcW w:w="843" w:type="pct"/>
            <w:shd w:val="clear" w:color="auto" w:fill="auto"/>
            <w:vAlign w:val="center"/>
          </w:tcPr>
          <w:p w14:paraId="193C7E12" w14:textId="77777777" w:rsidR="00F22CAA" w:rsidRPr="00450CE8" w:rsidRDefault="00F22CAA" w:rsidP="00F22CAA">
            <w:pPr>
              <w:pStyle w:val="TAL"/>
              <w:rPr>
                <w:rFonts w:eastAsia="Calibri"/>
              </w:rPr>
            </w:pPr>
            <w:r w:rsidRPr="00450CE8">
              <w:rPr>
                <w:rFonts w:eastAsia="Calibri"/>
              </w:rPr>
              <w:lastRenderedPageBreak/>
              <w:t>Scenarios</w:t>
            </w:r>
          </w:p>
        </w:tc>
        <w:tc>
          <w:tcPr>
            <w:tcW w:w="1907" w:type="pct"/>
            <w:shd w:val="clear" w:color="auto" w:fill="auto"/>
            <w:vAlign w:val="center"/>
          </w:tcPr>
          <w:p w14:paraId="40BD3DD9" w14:textId="77777777" w:rsidR="00F22CAA" w:rsidRPr="00450CE8" w:rsidRDefault="00F22CAA" w:rsidP="00F22CAA">
            <w:pPr>
              <w:pStyle w:val="TAL"/>
              <w:rPr>
                <w:rFonts w:eastAsia="Calibri"/>
              </w:rPr>
            </w:pPr>
            <w:r w:rsidRPr="00450CE8">
              <w:rPr>
                <w:rFonts w:eastAsia="Calibri"/>
              </w:rPr>
              <w:t>GEO based non-terrestrial access network (Scenario A and B)</w:t>
            </w:r>
          </w:p>
        </w:tc>
        <w:tc>
          <w:tcPr>
            <w:tcW w:w="1152" w:type="pct"/>
            <w:shd w:val="clear" w:color="auto" w:fill="auto"/>
            <w:vAlign w:val="center"/>
          </w:tcPr>
          <w:p w14:paraId="36FA8859" w14:textId="77777777" w:rsidR="00F22CAA" w:rsidRPr="00450CE8" w:rsidRDefault="00F22CAA" w:rsidP="00F22CAA">
            <w:pPr>
              <w:pStyle w:val="TAL"/>
              <w:rPr>
                <w:rFonts w:eastAsia="Calibri"/>
              </w:rPr>
            </w:pPr>
            <w:r w:rsidRPr="00450CE8">
              <w:rPr>
                <w:rFonts w:eastAsia="Calibri"/>
              </w:rPr>
              <w:t>LEO based non-terrestrial access network (Scenario C &amp; D)</w:t>
            </w:r>
          </w:p>
        </w:tc>
        <w:tc>
          <w:tcPr>
            <w:tcW w:w="1098" w:type="pct"/>
            <w:vAlign w:val="center"/>
          </w:tcPr>
          <w:p w14:paraId="79407C6F" w14:textId="06EDB0D7" w:rsidR="00F22CAA" w:rsidRPr="00F22CAA" w:rsidRDefault="00F22CAA" w:rsidP="00F22CAA">
            <w:pPr>
              <w:pStyle w:val="TAL"/>
              <w:rPr>
                <w:rFonts w:eastAsia="Calibri"/>
                <w:highlight w:val="yellow"/>
              </w:rPr>
            </w:pPr>
            <w:r w:rsidRPr="00F22CAA">
              <w:rPr>
                <w:rFonts w:eastAsia="Calibri"/>
                <w:b/>
                <w:highlight w:val="yellow"/>
              </w:rPr>
              <w:t xml:space="preserve">HEO based non-terrestrial </w:t>
            </w:r>
            <w:r w:rsidR="00D54234">
              <w:rPr>
                <w:rFonts w:eastAsia="Calibri"/>
                <w:b/>
                <w:highlight w:val="yellow"/>
              </w:rPr>
              <w:t>access network (Scenario E and F</w:t>
            </w:r>
            <w:r w:rsidRPr="00F22CAA">
              <w:rPr>
                <w:rFonts w:eastAsia="Calibri"/>
                <w:b/>
                <w:highlight w:val="yellow"/>
              </w:rPr>
              <w:t>)</w:t>
            </w:r>
          </w:p>
        </w:tc>
      </w:tr>
      <w:tr w:rsidR="00F22CAA" w:rsidRPr="00450CE8" w14:paraId="2D711945" w14:textId="39F2A131" w:rsidTr="00F22CAA">
        <w:trPr>
          <w:cantSplit/>
          <w:jc w:val="center"/>
        </w:trPr>
        <w:tc>
          <w:tcPr>
            <w:tcW w:w="843" w:type="pct"/>
            <w:shd w:val="clear" w:color="auto" w:fill="auto"/>
            <w:vAlign w:val="center"/>
          </w:tcPr>
          <w:p w14:paraId="6C80C7EF" w14:textId="77777777" w:rsidR="00F22CAA" w:rsidRPr="00450CE8" w:rsidRDefault="00F22CAA" w:rsidP="00F22CAA">
            <w:pPr>
              <w:pStyle w:val="TAL"/>
              <w:rPr>
                <w:rFonts w:eastAsia="Calibri"/>
              </w:rPr>
            </w:pPr>
            <w:r w:rsidRPr="00450CE8">
              <w:rPr>
                <w:rFonts w:eastAsia="Calibri"/>
              </w:rPr>
              <w:t>Orbit type</w:t>
            </w:r>
          </w:p>
        </w:tc>
        <w:tc>
          <w:tcPr>
            <w:tcW w:w="1907" w:type="pct"/>
            <w:shd w:val="clear" w:color="auto" w:fill="auto"/>
            <w:vAlign w:val="center"/>
          </w:tcPr>
          <w:p w14:paraId="238313C9" w14:textId="77777777" w:rsidR="00F22CAA" w:rsidRPr="00450CE8" w:rsidRDefault="00F22CAA" w:rsidP="00F22CAA">
            <w:pPr>
              <w:pStyle w:val="TAL"/>
              <w:rPr>
                <w:rFonts w:eastAsia="Calibri"/>
              </w:rPr>
            </w:pPr>
            <w:r w:rsidRPr="00450CE8">
              <w:rPr>
                <w:rFonts w:eastAsia="Calibri"/>
              </w:rPr>
              <w:t xml:space="preserve">notional station keeping position fixed in terms of elevation/azimuth with respect to a given earth point </w:t>
            </w:r>
          </w:p>
        </w:tc>
        <w:tc>
          <w:tcPr>
            <w:tcW w:w="1152" w:type="pct"/>
            <w:shd w:val="clear" w:color="auto" w:fill="auto"/>
            <w:vAlign w:val="center"/>
          </w:tcPr>
          <w:p w14:paraId="769AD883" w14:textId="77777777" w:rsidR="00F22CAA" w:rsidRPr="00450CE8" w:rsidRDefault="00F22CAA" w:rsidP="00F22CAA">
            <w:pPr>
              <w:pStyle w:val="TAL"/>
              <w:rPr>
                <w:rFonts w:eastAsia="Calibri"/>
              </w:rPr>
            </w:pPr>
            <w:r w:rsidRPr="00450CE8">
              <w:rPr>
                <w:rFonts w:eastAsia="Calibri"/>
              </w:rPr>
              <w:t>circular orbiting around the earth</w:t>
            </w:r>
          </w:p>
        </w:tc>
        <w:tc>
          <w:tcPr>
            <w:tcW w:w="1098" w:type="pct"/>
            <w:vAlign w:val="center"/>
          </w:tcPr>
          <w:p w14:paraId="2C1E99D0" w14:textId="6F3F0A18" w:rsidR="00F22CAA" w:rsidRPr="00F22CAA" w:rsidRDefault="00F22CAA" w:rsidP="00772C03">
            <w:pPr>
              <w:pStyle w:val="TAL"/>
              <w:rPr>
                <w:rFonts w:eastAsia="Calibri"/>
                <w:highlight w:val="yellow"/>
              </w:rPr>
            </w:pPr>
            <w:r w:rsidRPr="00F22CAA">
              <w:rPr>
                <w:rFonts w:eastAsia="Calibri"/>
                <w:b/>
                <w:highlight w:val="yellow"/>
              </w:rPr>
              <w:t>Highly-elliptical orbit with 63.4° inclination</w:t>
            </w:r>
            <w:r w:rsidR="00772C03">
              <w:rPr>
                <w:rFonts w:eastAsia="Calibri"/>
                <w:b/>
                <w:highlight w:val="yellow"/>
              </w:rPr>
              <w:t xml:space="preserve"> (Molnyia orbit)</w:t>
            </w:r>
            <w:r w:rsidRPr="00F22CAA">
              <w:rPr>
                <w:rFonts w:eastAsia="Calibri"/>
                <w:b/>
                <w:highlight w:val="yellow"/>
              </w:rPr>
              <w:t xml:space="preserve">. Satellite operates in an arc across the </w:t>
            </w:r>
            <w:r w:rsidR="00772C03">
              <w:rPr>
                <w:rFonts w:eastAsia="Calibri"/>
                <w:b/>
                <w:highlight w:val="yellow"/>
              </w:rPr>
              <w:t>apogee</w:t>
            </w:r>
          </w:p>
        </w:tc>
      </w:tr>
      <w:tr w:rsidR="00F22CAA" w:rsidRPr="00450CE8" w14:paraId="16301599" w14:textId="2CFF7F34" w:rsidTr="00F22CAA">
        <w:trPr>
          <w:cantSplit/>
          <w:jc w:val="center"/>
        </w:trPr>
        <w:tc>
          <w:tcPr>
            <w:tcW w:w="843" w:type="pct"/>
            <w:shd w:val="clear" w:color="auto" w:fill="auto"/>
            <w:vAlign w:val="center"/>
          </w:tcPr>
          <w:p w14:paraId="66E33352" w14:textId="77777777" w:rsidR="00F22CAA" w:rsidRPr="00450CE8" w:rsidRDefault="00F22CAA" w:rsidP="00F22CAA">
            <w:pPr>
              <w:pStyle w:val="TAL"/>
              <w:rPr>
                <w:rFonts w:eastAsia="Calibri"/>
              </w:rPr>
            </w:pPr>
            <w:r w:rsidRPr="00450CE8">
              <w:rPr>
                <w:rFonts w:eastAsia="Calibri"/>
              </w:rPr>
              <w:t>Altitude</w:t>
            </w:r>
          </w:p>
        </w:tc>
        <w:tc>
          <w:tcPr>
            <w:tcW w:w="1907" w:type="pct"/>
            <w:shd w:val="clear" w:color="auto" w:fill="auto"/>
            <w:vAlign w:val="center"/>
          </w:tcPr>
          <w:p w14:paraId="3534C707" w14:textId="77777777" w:rsidR="00F22CAA" w:rsidRPr="00450CE8" w:rsidRDefault="00F22CAA" w:rsidP="00F22CAA">
            <w:pPr>
              <w:pStyle w:val="TAL"/>
              <w:rPr>
                <w:rFonts w:eastAsia="Calibri"/>
              </w:rPr>
            </w:pPr>
            <w:r w:rsidRPr="00450CE8">
              <w:rPr>
                <w:rFonts w:eastAsia="Calibri"/>
              </w:rPr>
              <w:t>35,786 km</w:t>
            </w:r>
          </w:p>
        </w:tc>
        <w:tc>
          <w:tcPr>
            <w:tcW w:w="1152" w:type="pct"/>
            <w:shd w:val="clear" w:color="auto" w:fill="auto"/>
            <w:vAlign w:val="center"/>
          </w:tcPr>
          <w:p w14:paraId="44C42325" w14:textId="77777777" w:rsidR="00F22CAA" w:rsidRPr="00450CE8" w:rsidRDefault="00F22CAA" w:rsidP="00F22CAA">
            <w:pPr>
              <w:pStyle w:val="TAL"/>
              <w:rPr>
                <w:rFonts w:eastAsia="Calibri"/>
              </w:rPr>
            </w:pPr>
            <w:r w:rsidRPr="00450CE8">
              <w:rPr>
                <w:rFonts w:eastAsia="Calibri"/>
              </w:rPr>
              <w:t>600 km</w:t>
            </w:r>
          </w:p>
          <w:p w14:paraId="338526D9" w14:textId="77777777" w:rsidR="00F22CAA" w:rsidRPr="00450CE8" w:rsidRDefault="00F22CAA" w:rsidP="00F22CAA">
            <w:pPr>
              <w:pStyle w:val="TAL"/>
              <w:rPr>
                <w:rFonts w:eastAsia="Calibri"/>
              </w:rPr>
            </w:pPr>
            <w:r w:rsidRPr="00450CE8">
              <w:rPr>
                <w:rFonts w:eastAsia="Calibri"/>
              </w:rPr>
              <w:t>1,200 km</w:t>
            </w:r>
          </w:p>
        </w:tc>
        <w:tc>
          <w:tcPr>
            <w:tcW w:w="1098" w:type="pct"/>
            <w:vAlign w:val="center"/>
          </w:tcPr>
          <w:p w14:paraId="60BFC209" w14:textId="30F93A93" w:rsidR="00F22CAA" w:rsidRPr="00F22CAA" w:rsidRDefault="00F22CAA" w:rsidP="00F22CAA">
            <w:pPr>
              <w:pStyle w:val="TAL"/>
              <w:rPr>
                <w:rFonts w:eastAsia="Calibri"/>
                <w:highlight w:val="yellow"/>
              </w:rPr>
            </w:pPr>
            <w:r w:rsidRPr="00F22CAA">
              <w:rPr>
                <w:rFonts w:eastAsia="Calibri"/>
                <w:b/>
                <w:highlight w:val="yellow"/>
              </w:rPr>
              <w:t>43,509 km</w:t>
            </w:r>
          </w:p>
        </w:tc>
      </w:tr>
      <w:tr w:rsidR="00F22CAA" w:rsidRPr="00450CE8" w14:paraId="319EDD78" w14:textId="3783AC6F" w:rsidTr="00F22CAA">
        <w:trPr>
          <w:cantSplit/>
          <w:jc w:val="center"/>
        </w:trPr>
        <w:tc>
          <w:tcPr>
            <w:tcW w:w="843" w:type="pct"/>
            <w:shd w:val="clear" w:color="auto" w:fill="auto"/>
            <w:vAlign w:val="center"/>
          </w:tcPr>
          <w:p w14:paraId="4DB93BFD" w14:textId="77777777" w:rsidR="00F22CAA" w:rsidRPr="00450CE8" w:rsidRDefault="00F22CAA" w:rsidP="00F22CAA">
            <w:pPr>
              <w:pStyle w:val="TAL"/>
              <w:rPr>
                <w:rFonts w:eastAsia="Calibri"/>
              </w:rPr>
            </w:pPr>
            <w:r w:rsidRPr="00450CE8">
              <w:rPr>
                <w:rFonts w:eastAsia="Calibri"/>
              </w:rPr>
              <w:t>Spectrum (service link)</w:t>
            </w:r>
          </w:p>
        </w:tc>
        <w:tc>
          <w:tcPr>
            <w:tcW w:w="4157" w:type="pct"/>
            <w:gridSpan w:val="3"/>
            <w:shd w:val="clear" w:color="auto" w:fill="auto"/>
            <w:vAlign w:val="center"/>
          </w:tcPr>
          <w:p w14:paraId="193EBAAB" w14:textId="77777777" w:rsidR="00F22CAA" w:rsidRPr="00450CE8" w:rsidRDefault="00F22CAA" w:rsidP="00F22CAA">
            <w:pPr>
              <w:pStyle w:val="TAL"/>
              <w:rPr>
                <w:rFonts w:eastAsia="Calibri"/>
              </w:rPr>
            </w:pPr>
            <w:r w:rsidRPr="00450CE8">
              <w:rPr>
                <w:rFonts w:eastAsia="Calibri"/>
              </w:rPr>
              <w:t>&lt;6 GHz (e.g. 2 GHz)</w:t>
            </w:r>
          </w:p>
          <w:p w14:paraId="517AFE02" w14:textId="168BEE84" w:rsidR="00F22CAA" w:rsidRPr="00450CE8" w:rsidRDefault="00F22CAA" w:rsidP="00F22CAA">
            <w:pPr>
              <w:pStyle w:val="TAL"/>
              <w:rPr>
                <w:rFonts w:eastAsia="Calibri"/>
              </w:rPr>
            </w:pPr>
            <w:r w:rsidRPr="00450CE8">
              <w:rPr>
                <w:rFonts w:eastAsia="Calibri"/>
              </w:rPr>
              <w:t>&gt;6 GHz (e.g. DL 20 GHz, UL 30 GHz)</w:t>
            </w:r>
          </w:p>
        </w:tc>
      </w:tr>
      <w:tr w:rsidR="00F22CAA" w:rsidRPr="00450CE8" w14:paraId="140F82DE" w14:textId="766F6AD7" w:rsidTr="00F22CAA">
        <w:trPr>
          <w:cantSplit/>
          <w:jc w:val="center"/>
        </w:trPr>
        <w:tc>
          <w:tcPr>
            <w:tcW w:w="843" w:type="pct"/>
            <w:shd w:val="clear" w:color="auto" w:fill="auto"/>
            <w:vAlign w:val="center"/>
          </w:tcPr>
          <w:p w14:paraId="36A3210E" w14:textId="77777777" w:rsidR="00F22CAA" w:rsidRPr="00450CE8" w:rsidRDefault="00F22CAA" w:rsidP="00F22CAA">
            <w:pPr>
              <w:pStyle w:val="TAL"/>
              <w:rPr>
                <w:rFonts w:eastAsia="Calibri"/>
              </w:rPr>
            </w:pPr>
            <w:r w:rsidRPr="00450CE8">
              <w:rPr>
                <w:rFonts w:eastAsia="Calibri"/>
              </w:rPr>
              <w:t>Max channel bandwidth capability (service link)</w:t>
            </w:r>
          </w:p>
        </w:tc>
        <w:tc>
          <w:tcPr>
            <w:tcW w:w="4157" w:type="pct"/>
            <w:gridSpan w:val="3"/>
            <w:shd w:val="clear" w:color="auto" w:fill="auto"/>
            <w:vAlign w:val="center"/>
          </w:tcPr>
          <w:p w14:paraId="0802F985" w14:textId="77777777" w:rsidR="00F22CAA" w:rsidRPr="00450CE8" w:rsidRDefault="00F22CAA" w:rsidP="00F22CAA">
            <w:pPr>
              <w:pStyle w:val="TAL"/>
              <w:rPr>
                <w:rFonts w:eastAsia="Calibri"/>
              </w:rPr>
            </w:pPr>
            <w:r w:rsidRPr="00450CE8">
              <w:rPr>
                <w:rFonts w:eastAsia="Calibri"/>
              </w:rPr>
              <w:t>30 MHz for band &lt; 6 GHz</w:t>
            </w:r>
          </w:p>
          <w:p w14:paraId="2B62AB53" w14:textId="752B1690" w:rsidR="00F22CAA" w:rsidRPr="00450CE8" w:rsidRDefault="00F22CAA" w:rsidP="00F22CAA">
            <w:pPr>
              <w:pStyle w:val="TAL"/>
              <w:rPr>
                <w:rFonts w:eastAsia="Calibri"/>
              </w:rPr>
            </w:pPr>
            <w:r w:rsidRPr="00450CE8">
              <w:rPr>
                <w:rFonts w:eastAsia="Calibri"/>
              </w:rPr>
              <w:t>1 GHz for band &gt; 6 GHz</w:t>
            </w:r>
          </w:p>
        </w:tc>
      </w:tr>
      <w:tr w:rsidR="00F22CAA" w:rsidRPr="00450CE8" w14:paraId="77A149B2" w14:textId="03535451" w:rsidTr="00F22CAA">
        <w:trPr>
          <w:cantSplit/>
          <w:jc w:val="center"/>
        </w:trPr>
        <w:tc>
          <w:tcPr>
            <w:tcW w:w="843" w:type="pct"/>
            <w:shd w:val="clear" w:color="auto" w:fill="auto"/>
            <w:vAlign w:val="center"/>
          </w:tcPr>
          <w:p w14:paraId="321C423C" w14:textId="77777777" w:rsidR="00F22CAA" w:rsidRPr="00450CE8" w:rsidRDefault="00F22CAA" w:rsidP="00F22CAA">
            <w:pPr>
              <w:pStyle w:val="TAL"/>
              <w:rPr>
                <w:rFonts w:eastAsia="Calibri"/>
              </w:rPr>
            </w:pPr>
            <w:r w:rsidRPr="00450CE8">
              <w:rPr>
                <w:rFonts w:eastAsia="Calibri"/>
              </w:rPr>
              <w:t>Payload</w:t>
            </w:r>
          </w:p>
        </w:tc>
        <w:tc>
          <w:tcPr>
            <w:tcW w:w="1907" w:type="pct"/>
            <w:shd w:val="clear" w:color="auto" w:fill="auto"/>
            <w:vAlign w:val="center"/>
          </w:tcPr>
          <w:p w14:paraId="0125CB7F" w14:textId="77777777" w:rsidR="00F22CAA" w:rsidRPr="00450CE8" w:rsidRDefault="00F22CAA" w:rsidP="00F22CAA">
            <w:pPr>
              <w:pStyle w:val="TAL"/>
              <w:rPr>
                <w:rFonts w:eastAsia="Calibri"/>
              </w:rPr>
            </w:pPr>
            <w:r w:rsidRPr="00450CE8">
              <w:rPr>
                <w:rFonts w:eastAsia="Calibri"/>
              </w:rPr>
              <w:t>Scenario A: Transparent (including radio frequency function only)</w:t>
            </w:r>
          </w:p>
          <w:p w14:paraId="21FC767E" w14:textId="77777777" w:rsidR="00F22CAA" w:rsidRPr="00450CE8" w:rsidRDefault="00F22CAA" w:rsidP="00F22CAA">
            <w:pPr>
              <w:pStyle w:val="TAL"/>
              <w:rPr>
                <w:rFonts w:eastAsia="Calibri"/>
              </w:rPr>
            </w:pPr>
            <w:r w:rsidRPr="00450CE8">
              <w:rPr>
                <w:rFonts w:eastAsia="Calibri"/>
              </w:rPr>
              <w:t>Scenario B: regenerative (including all or part of RAN functions)</w:t>
            </w:r>
          </w:p>
        </w:tc>
        <w:tc>
          <w:tcPr>
            <w:tcW w:w="1152" w:type="pct"/>
            <w:shd w:val="clear" w:color="auto" w:fill="auto"/>
            <w:vAlign w:val="center"/>
          </w:tcPr>
          <w:p w14:paraId="6D5A91D2" w14:textId="77777777" w:rsidR="00F22CAA" w:rsidRPr="00450CE8" w:rsidRDefault="00F22CAA" w:rsidP="00F22CAA">
            <w:pPr>
              <w:pStyle w:val="TAL"/>
              <w:rPr>
                <w:rFonts w:eastAsia="Calibri"/>
              </w:rPr>
            </w:pPr>
            <w:r w:rsidRPr="00450CE8">
              <w:rPr>
                <w:rFonts w:eastAsia="Calibri"/>
              </w:rPr>
              <w:t xml:space="preserve">Scenario C: </w:t>
            </w:r>
            <w:r w:rsidRPr="00450CE8">
              <w:rPr>
                <w:rFonts w:eastAsia="SimSun"/>
              </w:rPr>
              <w:t>Transparent</w:t>
            </w:r>
            <w:r w:rsidRPr="00450CE8">
              <w:rPr>
                <w:rFonts w:eastAsia="Calibri"/>
              </w:rPr>
              <w:t xml:space="preserve"> (including radio frequency function only)</w:t>
            </w:r>
          </w:p>
          <w:p w14:paraId="469906A9" w14:textId="77777777" w:rsidR="00F22CAA" w:rsidRPr="00450CE8" w:rsidRDefault="00F22CAA" w:rsidP="00F22CAA">
            <w:pPr>
              <w:pStyle w:val="TAL"/>
              <w:rPr>
                <w:rFonts w:eastAsia="Calibri"/>
              </w:rPr>
            </w:pPr>
            <w:r w:rsidRPr="00450CE8">
              <w:rPr>
                <w:rFonts w:eastAsia="Calibri"/>
              </w:rPr>
              <w:t>Scenario D: Regenerative (including all or part of RAN functions)</w:t>
            </w:r>
          </w:p>
        </w:tc>
        <w:tc>
          <w:tcPr>
            <w:tcW w:w="1098" w:type="pct"/>
            <w:vAlign w:val="center"/>
          </w:tcPr>
          <w:p w14:paraId="46BA73B7" w14:textId="77777777" w:rsidR="00F22CAA" w:rsidRPr="00F22CAA" w:rsidRDefault="00F22CAA" w:rsidP="00F22CAA">
            <w:pPr>
              <w:pStyle w:val="TAL"/>
              <w:rPr>
                <w:rFonts w:eastAsia="Calibri"/>
                <w:b/>
                <w:highlight w:val="yellow"/>
              </w:rPr>
            </w:pPr>
            <w:r w:rsidRPr="00F22CAA">
              <w:rPr>
                <w:rFonts w:eastAsia="Calibri"/>
                <w:b/>
                <w:highlight w:val="yellow"/>
              </w:rPr>
              <w:t xml:space="preserve">Scenario E: </w:t>
            </w:r>
            <w:r w:rsidRPr="00F22CAA">
              <w:rPr>
                <w:rFonts w:eastAsia="SimSun"/>
                <w:b/>
                <w:highlight w:val="yellow"/>
              </w:rPr>
              <w:t>Transparent</w:t>
            </w:r>
            <w:r w:rsidRPr="00F22CAA">
              <w:rPr>
                <w:rFonts w:eastAsia="Calibri"/>
                <w:b/>
                <w:highlight w:val="yellow"/>
              </w:rPr>
              <w:t xml:space="preserve"> (including radio frequency function only)</w:t>
            </w:r>
          </w:p>
          <w:p w14:paraId="2ED64DA4" w14:textId="79F613FC" w:rsidR="00F22CAA" w:rsidRPr="00F22CAA" w:rsidRDefault="00F22CAA" w:rsidP="00F22CAA">
            <w:pPr>
              <w:pStyle w:val="TAL"/>
              <w:rPr>
                <w:rFonts w:eastAsia="Calibri"/>
                <w:highlight w:val="yellow"/>
              </w:rPr>
            </w:pPr>
            <w:r w:rsidRPr="00F22CAA">
              <w:rPr>
                <w:rFonts w:eastAsia="Calibri"/>
                <w:b/>
                <w:highlight w:val="yellow"/>
              </w:rPr>
              <w:t>Scenario F: Regenerative (including all or part of RAN functions)</w:t>
            </w:r>
          </w:p>
        </w:tc>
      </w:tr>
      <w:tr w:rsidR="00F22CAA" w:rsidRPr="00450CE8" w14:paraId="2FC41FA9" w14:textId="6E6D587B" w:rsidTr="00F22CAA">
        <w:trPr>
          <w:cantSplit/>
          <w:jc w:val="center"/>
        </w:trPr>
        <w:tc>
          <w:tcPr>
            <w:tcW w:w="843" w:type="pct"/>
            <w:shd w:val="clear" w:color="auto" w:fill="auto"/>
            <w:vAlign w:val="center"/>
          </w:tcPr>
          <w:p w14:paraId="01953CBC" w14:textId="77777777" w:rsidR="00F22CAA" w:rsidRPr="00450CE8" w:rsidRDefault="00F22CAA" w:rsidP="00F22CAA">
            <w:pPr>
              <w:pStyle w:val="TAL"/>
              <w:rPr>
                <w:rFonts w:eastAsia="Calibri"/>
              </w:rPr>
            </w:pPr>
            <w:r w:rsidRPr="00450CE8">
              <w:rPr>
                <w:rFonts w:eastAsia="Calibri"/>
              </w:rPr>
              <w:t>Inter-Satellite link</w:t>
            </w:r>
          </w:p>
        </w:tc>
        <w:tc>
          <w:tcPr>
            <w:tcW w:w="1907" w:type="pct"/>
            <w:shd w:val="clear" w:color="auto" w:fill="auto"/>
            <w:vAlign w:val="center"/>
          </w:tcPr>
          <w:p w14:paraId="5547B091" w14:textId="77777777" w:rsidR="00F22CAA" w:rsidRPr="00450CE8" w:rsidRDefault="00F22CAA" w:rsidP="00F22CAA">
            <w:pPr>
              <w:pStyle w:val="TAL"/>
              <w:rPr>
                <w:rFonts w:eastAsia="Calibri"/>
              </w:rPr>
            </w:pPr>
            <w:r w:rsidRPr="00450CE8">
              <w:rPr>
                <w:rFonts w:eastAsia="Calibri"/>
              </w:rPr>
              <w:t>No</w:t>
            </w:r>
          </w:p>
        </w:tc>
        <w:tc>
          <w:tcPr>
            <w:tcW w:w="1152" w:type="pct"/>
            <w:shd w:val="clear" w:color="auto" w:fill="auto"/>
            <w:vAlign w:val="center"/>
          </w:tcPr>
          <w:p w14:paraId="3A4D9454" w14:textId="77777777" w:rsidR="00F22CAA" w:rsidRPr="00450CE8" w:rsidRDefault="00F22CAA" w:rsidP="00F22CAA">
            <w:pPr>
              <w:pStyle w:val="TAL"/>
              <w:rPr>
                <w:rFonts w:eastAsia="Calibri"/>
              </w:rPr>
            </w:pPr>
            <w:r w:rsidRPr="00450CE8">
              <w:rPr>
                <w:rFonts w:eastAsia="Calibri"/>
              </w:rPr>
              <w:t>Scenario C: No</w:t>
            </w:r>
          </w:p>
          <w:p w14:paraId="4D401DCD" w14:textId="77777777" w:rsidR="00F22CAA" w:rsidRPr="00450CE8" w:rsidRDefault="00F22CAA" w:rsidP="00F22CAA">
            <w:pPr>
              <w:pStyle w:val="TAL"/>
              <w:rPr>
                <w:rFonts w:eastAsia="Calibri"/>
              </w:rPr>
            </w:pPr>
            <w:r w:rsidRPr="00450CE8">
              <w:rPr>
                <w:rFonts w:eastAsia="Calibri"/>
              </w:rPr>
              <w:t>Scenario D: Yes</w:t>
            </w:r>
            <w:r w:rsidRPr="00450CE8">
              <w:t>/No (Both cases are possible.)</w:t>
            </w:r>
          </w:p>
        </w:tc>
        <w:tc>
          <w:tcPr>
            <w:tcW w:w="1098" w:type="pct"/>
            <w:vAlign w:val="center"/>
          </w:tcPr>
          <w:p w14:paraId="73E85799" w14:textId="7069A8F3" w:rsidR="00F22CAA" w:rsidRPr="00F22CAA" w:rsidRDefault="00F22CAA" w:rsidP="00F22CAA">
            <w:pPr>
              <w:pStyle w:val="TAL"/>
              <w:rPr>
                <w:rFonts w:eastAsia="Calibri"/>
                <w:highlight w:val="yellow"/>
              </w:rPr>
            </w:pPr>
            <w:r w:rsidRPr="00F22CAA">
              <w:rPr>
                <w:rFonts w:eastAsia="Calibri"/>
                <w:b/>
                <w:highlight w:val="yellow"/>
              </w:rPr>
              <w:t>No</w:t>
            </w:r>
          </w:p>
        </w:tc>
      </w:tr>
      <w:tr w:rsidR="00F22CAA" w:rsidRPr="00450CE8" w14:paraId="3147B266" w14:textId="33757E98" w:rsidTr="00F22CAA">
        <w:trPr>
          <w:cantSplit/>
          <w:jc w:val="center"/>
        </w:trPr>
        <w:tc>
          <w:tcPr>
            <w:tcW w:w="843" w:type="pct"/>
            <w:shd w:val="clear" w:color="auto" w:fill="auto"/>
            <w:vAlign w:val="center"/>
          </w:tcPr>
          <w:p w14:paraId="11FF563D" w14:textId="77777777" w:rsidR="00F22CAA" w:rsidRPr="00450CE8" w:rsidRDefault="00F22CAA" w:rsidP="00F22CAA">
            <w:pPr>
              <w:pStyle w:val="TAL"/>
              <w:rPr>
                <w:rFonts w:eastAsia="Calibri"/>
              </w:rPr>
            </w:pPr>
            <w:r w:rsidRPr="00450CE8">
              <w:rPr>
                <w:rFonts w:eastAsia="Calibri"/>
              </w:rPr>
              <w:t>Earth-fixed beams</w:t>
            </w:r>
          </w:p>
        </w:tc>
        <w:tc>
          <w:tcPr>
            <w:tcW w:w="1907" w:type="pct"/>
            <w:shd w:val="clear" w:color="auto" w:fill="auto"/>
            <w:vAlign w:val="center"/>
          </w:tcPr>
          <w:p w14:paraId="0B9C0C59" w14:textId="77777777" w:rsidR="00F22CAA" w:rsidRPr="00450CE8" w:rsidRDefault="00F22CAA" w:rsidP="00F22CAA">
            <w:pPr>
              <w:pStyle w:val="TAL"/>
              <w:rPr>
                <w:rFonts w:eastAsia="Calibri"/>
              </w:rPr>
            </w:pPr>
            <w:r w:rsidRPr="00450CE8">
              <w:rPr>
                <w:rFonts w:eastAsia="Calibri"/>
              </w:rPr>
              <w:t>Yes</w:t>
            </w:r>
          </w:p>
        </w:tc>
        <w:tc>
          <w:tcPr>
            <w:tcW w:w="1152" w:type="pct"/>
            <w:shd w:val="clear" w:color="auto" w:fill="auto"/>
            <w:vAlign w:val="center"/>
          </w:tcPr>
          <w:p w14:paraId="7C926FEB" w14:textId="77777777" w:rsidR="00F22CAA" w:rsidRPr="00450CE8" w:rsidRDefault="00F22CAA" w:rsidP="00F22CAA">
            <w:pPr>
              <w:pStyle w:val="TAL"/>
              <w:rPr>
                <w:rFonts w:eastAsia="Calibri"/>
              </w:rPr>
            </w:pPr>
            <w:r w:rsidRPr="00450CE8">
              <w:rPr>
                <w:rFonts w:eastAsia="Calibri"/>
              </w:rPr>
              <w:t>Scenario C1: Yes (steerable beams), see note 1</w:t>
            </w:r>
          </w:p>
          <w:p w14:paraId="18DC966A" w14:textId="77777777" w:rsidR="00F22CAA" w:rsidRPr="00450CE8" w:rsidRDefault="00F22CAA" w:rsidP="00F22CAA">
            <w:pPr>
              <w:pStyle w:val="TAL"/>
              <w:rPr>
                <w:rFonts w:eastAsia="Calibri"/>
              </w:rPr>
            </w:pPr>
            <w:r w:rsidRPr="00450CE8">
              <w:rPr>
                <w:rFonts w:eastAsia="Calibri"/>
              </w:rPr>
              <w:t>Scenario C2: No (the beams move with the satellite)</w:t>
            </w:r>
          </w:p>
          <w:p w14:paraId="618326B7" w14:textId="77777777" w:rsidR="00F22CAA" w:rsidRPr="00450CE8" w:rsidRDefault="00F22CAA" w:rsidP="00F22CAA">
            <w:pPr>
              <w:pStyle w:val="TAL"/>
              <w:rPr>
                <w:rFonts w:eastAsia="Calibri"/>
              </w:rPr>
            </w:pPr>
            <w:r w:rsidRPr="00450CE8">
              <w:rPr>
                <w:rFonts w:eastAsia="Calibri"/>
              </w:rPr>
              <w:t>Scenario D 1: Yes (steerable beams), see note 1</w:t>
            </w:r>
          </w:p>
          <w:p w14:paraId="7F711BE2" w14:textId="77777777" w:rsidR="00F22CAA" w:rsidRPr="00450CE8" w:rsidRDefault="00F22CAA" w:rsidP="00F22CAA">
            <w:pPr>
              <w:pStyle w:val="TAL"/>
              <w:rPr>
                <w:rFonts w:eastAsia="Calibri"/>
              </w:rPr>
            </w:pPr>
            <w:r w:rsidRPr="00450CE8">
              <w:rPr>
                <w:rFonts w:eastAsia="Calibri"/>
              </w:rPr>
              <w:t>Scenario D 2: No (the beams move with the satellite)</w:t>
            </w:r>
          </w:p>
        </w:tc>
        <w:tc>
          <w:tcPr>
            <w:tcW w:w="1098" w:type="pct"/>
            <w:vAlign w:val="center"/>
          </w:tcPr>
          <w:p w14:paraId="3D866A5B" w14:textId="20835C9A" w:rsidR="00F22CAA" w:rsidRPr="00F22CAA" w:rsidRDefault="00F22CAA" w:rsidP="00F22CAA">
            <w:pPr>
              <w:pStyle w:val="TAL"/>
              <w:rPr>
                <w:rFonts w:eastAsia="Calibri"/>
                <w:highlight w:val="yellow"/>
              </w:rPr>
            </w:pPr>
            <w:r w:rsidRPr="00F22CAA">
              <w:rPr>
                <w:rFonts w:eastAsia="Calibri"/>
                <w:b/>
                <w:highlight w:val="yellow"/>
              </w:rPr>
              <w:t>Yes</w:t>
            </w:r>
          </w:p>
        </w:tc>
      </w:tr>
      <w:tr w:rsidR="00F22CAA" w:rsidRPr="00450CE8" w14:paraId="1958B2AD" w14:textId="68AAF66E" w:rsidTr="00F22CAA">
        <w:trPr>
          <w:cantSplit/>
          <w:jc w:val="center"/>
        </w:trPr>
        <w:tc>
          <w:tcPr>
            <w:tcW w:w="843" w:type="pct"/>
            <w:shd w:val="clear" w:color="auto" w:fill="auto"/>
            <w:vAlign w:val="center"/>
          </w:tcPr>
          <w:p w14:paraId="2693D24A" w14:textId="77777777" w:rsidR="00F22CAA" w:rsidRPr="00450CE8" w:rsidRDefault="00F22CAA" w:rsidP="00F22CAA">
            <w:pPr>
              <w:pStyle w:val="TAL"/>
              <w:rPr>
                <w:rFonts w:eastAsia="Calibri"/>
              </w:rPr>
            </w:pPr>
            <w:r w:rsidRPr="00450CE8">
              <w:rPr>
                <w:rFonts w:eastAsia="Calibri"/>
              </w:rPr>
              <w:t>Max beam foot print size (edge to edge) regardless of the elevation angle</w:t>
            </w:r>
          </w:p>
        </w:tc>
        <w:tc>
          <w:tcPr>
            <w:tcW w:w="1907" w:type="pct"/>
            <w:shd w:val="clear" w:color="auto" w:fill="auto"/>
            <w:vAlign w:val="center"/>
          </w:tcPr>
          <w:p w14:paraId="0FF7358E" w14:textId="77777777" w:rsidR="00F22CAA" w:rsidRPr="00450CE8" w:rsidRDefault="00F22CAA" w:rsidP="00F22CAA">
            <w:pPr>
              <w:pStyle w:val="TAL"/>
              <w:rPr>
                <w:rFonts w:eastAsia="Calibri"/>
              </w:rPr>
            </w:pPr>
            <w:r w:rsidRPr="00450CE8">
              <w:rPr>
                <w:rFonts w:eastAsia="Calibri"/>
              </w:rPr>
              <w:t>3500 km (Note 5)</w:t>
            </w:r>
          </w:p>
        </w:tc>
        <w:tc>
          <w:tcPr>
            <w:tcW w:w="1152" w:type="pct"/>
            <w:shd w:val="clear" w:color="auto" w:fill="auto"/>
            <w:vAlign w:val="center"/>
          </w:tcPr>
          <w:p w14:paraId="19CE45CE" w14:textId="77777777" w:rsidR="00F22CAA" w:rsidRPr="00450CE8" w:rsidRDefault="00F22CAA" w:rsidP="00F22CAA">
            <w:pPr>
              <w:pStyle w:val="TAL"/>
              <w:rPr>
                <w:rFonts w:eastAsia="Calibri"/>
              </w:rPr>
            </w:pPr>
            <w:r w:rsidRPr="00450CE8">
              <w:rPr>
                <w:rFonts w:eastAsia="Calibri"/>
              </w:rPr>
              <w:t>1000 km</w:t>
            </w:r>
          </w:p>
        </w:tc>
        <w:tc>
          <w:tcPr>
            <w:tcW w:w="1098" w:type="pct"/>
            <w:vAlign w:val="center"/>
          </w:tcPr>
          <w:p w14:paraId="01BCBDD8" w14:textId="27AC4B7C" w:rsidR="00F22CAA" w:rsidRPr="00F22CAA" w:rsidRDefault="00F22CAA" w:rsidP="00F22CAA">
            <w:pPr>
              <w:pStyle w:val="TAL"/>
              <w:rPr>
                <w:rFonts w:eastAsia="Calibri"/>
                <w:highlight w:val="yellow"/>
              </w:rPr>
            </w:pPr>
            <w:r w:rsidRPr="00F22CAA">
              <w:rPr>
                <w:rFonts w:eastAsia="Calibri"/>
                <w:b/>
                <w:highlight w:val="yellow"/>
              </w:rPr>
              <w:t>2000 km</w:t>
            </w:r>
          </w:p>
        </w:tc>
      </w:tr>
      <w:tr w:rsidR="00F22CAA" w:rsidRPr="00450CE8" w14:paraId="5C390965" w14:textId="40CBBFD1" w:rsidTr="00F22CAA">
        <w:trPr>
          <w:cantSplit/>
          <w:jc w:val="center"/>
        </w:trPr>
        <w:tc>
          <w:tcPr>
            <w:tcW w:w="843" w:type="pct"/>
            <w:shd w:val="clear" w:color="auto" w:fill="auto"/>
            <w:vAlign w:val="center"/>
          </w:tcPr>
          <w:p w14:paraId="7ACB4B38" w14:textId="77777777" w:rsidR="00F22CAA" w:rsidRPr="00450CE8" w:rsidRDefault="00F22CAA" w:rsidP="00F22CAA">
            <w:pPr>
              <w:pStyle w:val="TAL"/>
              <w:rPr>
                <w:rFonts w:eastAsia="Calibri"/>
              </w:rPr>
            </w:pPr>
            <w:r w:rsidRPr="00450CE8">
              <w:rPr>
                <w:rFonts w:eastAsia="Calibri"/>
              </w:rPr>
              <w:t>Min Elevation angle for both sat-gateway and user equipment</w:t>
            </w:r>
          </w:p>
        </w:tc>
        <w:tc>
          <w:tcPr>
            <w:tcW w:w="1907" w:type="pct"/>
            <w:shd w:val="clear" w:color="auto" w:fill="auto"/>
            <w:vAlign w:val="center"/>
          </w:tcPr>
          <w:p w14:paraId="6411A245" w14:textId="77777777" w:rsidR="00F22CAA" w:rsidRPr="00450CE8" w:rsidRDefault="00F22CAA" w:rsidP="00F22CAA">
            <w:pPr>
              <w:pStyle w:val="TAL"/>
              <w:rPr>
                <w:rFonts w:eastAsia="Calibri"/>
              </w:rPr>
            </w:pPr>
            <w:r w:rsidRPr="00450CE8">
              <w:rPr>
                <w:rFonts w:eastAsia="Calibri"/>
              </w:rPr>
              <w:t>10° for service link and 10° for feeder link</w:t>
            </w:r>
          </w:p>
        </w:tc>
        <w:tc>
          <w:tcPr>
            <w:tcW w:w="1152" w:type="pct"/>
            <w:shd w:val="clear" w:color="auto" w:fill="auto"/>
            <w:vAlign w:val="center"/>
          </w:tcPr>
          <w:p w14:paraId="138B25E2" w14:textId="77777777" w:rsidR="00F22CAA" w:rsidRPr="00450CE8" w:rsidRDefault="00F22CAA" w:rsidP="00F22CAA">
            <w:pPr>
              <w:pStyle w:val="TAL"/>
              <w:rPr>
                <w:rFonts w:eastAsia="Calibri"/>
              </w:rPr>
            </w:pPr>
            <w:r w:rsidRPr="00450CE8">
              <w:rPr>
                <w:rFonts w:eastAsia="Calibri"/>
              </w:rPr>
              <w:t>10° for service link and 10° for feeder link</w:t>
            </w:r>
          </w:p>
        </w:tc>
        <w:tc>
          <w:tcPr>
            <w:tcW w:w="1098" w:type="pct"/>
            <w:vAlign w:val="center"/>
          </w:tcPr>
          <w:p w14:paraId="638A7F2E" w14:textId="7105563E" w:rsidR="00F22CAA" w:rsidRPr="00F22CAA" w:rsidRDefault="00F22CAA" w:rsidP="00F22CAA">
            <w:pPr>
              <w:pStyle w:val="TAL"/>
              <w:rPr>
                <w:rFonts w:eastAsia="Calibri"/>
                <w:highlight w:val="yellow"/>
              </w:rPr>
            </w:pPr>
            <w:r w:rsidRPr="00F22CAA">
              <w:rPr>
                <w:rFonts w:eastAsia="Calibri"/>
                <w:b/>
                <w:highlight w:val="yellow"/>
              </w:rPr>
              <w:t>10° for service link and 10° for feeder link</w:t>
            </w:r>
          </w:p>
        </w:tc>
      </w:tr>
      <w:tr w:rsidR="00F22CAA" w:rsidRPr="00450CE8" w14:paraId="2CF9D082" w14:textId="533DF8C7" w:rsidTr="00F22CAA">
        <w:trPr>
          <w:cantSplit/>
          <w:jc w:val="center"/>
        </w:trPr>
        <w:tc>
          <w:tcPr>
            <w:tcW w:w="843" w:type="pct"/>
            <w:shd w:val="clear" w:color="auto" w:fill="auto"/>
            <w:vAlign w:val="center"/>
          </w:tcPr>
          <w:p w14:paraId="132A4DAC" w14:textId="77777777" w:rsidR="00F22CAA" w:rsidRPr="00450CE8" w:rsidRDefault="00F22CAA" w:rsidP="00F22CAA">
            <w:pPr>
              <w:pStyle w:val="TAL"/>
              <w:rPr>
                <w:rFonts w:eastAsia="Calibri"/>
              </w:rPr>
            </w:pPr>
            <w:r w:rsidRPr="00450CE8">
              <w:rPr>
                <w:rFonts w:eastAsia="Calibri"/>
              </w:rPr>
              <w:t>Max distance between satellite and user equipment at min elevation angle</w:t>
            </w:r>
          </w:p>
        </w:tc>
        <w:tc>
          <w:tcPr>
            <w:tcW w:w="1907" w:type="pct"/>
            <w:shd w:val="clear" w:color="auto" w:fill="auto"/>
            <w:vAlign w:val="center"/>
          </w:tcPr>
          <w:p w14:paraId="58F27B20" w14:textId="77777777" w:rsidR="00F22CAA" w:rsidRPr="00450CE8" w:rsidRDefault="00F22CAA" w:rsidP="00F22CAA">
            <w:pPr>
              <w:pStyle w:val="TAL"/>
              <w:rPr>
                <w:rFonts w:eastAsia="Calibri"/>
              </w:rPr>
            </w:pPr>
            <w:r w:rsidRPr="00450CE8">
              <w:rPr>
                <w:rFonts w:eastAsia="Calibri"/>
              </w:rPr>
              <w:t>40,581 km</w:t>
            </w:r>
          </w:p>
        </w:tc>
        <w:tc>
          <w:tcPr>
            <w:tcW w:w="1152" w:type="pct"/>
            <w:shd w:val="clear" w:color="auto" w:fill="auto"/>
            <w:vAlign w:val="center"/>
          </w:tcPr>
          <w:p w14:paraId="696A6AF1" w14:textId="77777777" w:rsidR="00F22CAA" w:rsidRPr="00450CE8" w:rsidRDefault="00F22CAA" w:rsidP="00F22CAA">
            <w:pPr>
              <w:pStyle w:val="TAL"/>
              <w:rPr>
                <w:rFonts w:eastAsia="Calibri"/>
              </w:rPr>
            </w:pPr>
            <w:r w:rsidRPr="00450CE8">
              <w:rPr>
                <w:rFonts w:eastAsia="Calibri"/>
              </w:rPr>
              <w:t>1,932 km (600 km altitude)</w:t>
            </w:r>
          </w:p>
          <w:p w14:paraId="3295841B" w14:textId="77777777" w:rsidR="00F22CAA" w:rsidRPr="00450CE8" w:rsidRDefault="00F22CAA" w:rsidP="00F22CAA">
            <w:pPr>
              <w:pStyle w:val="TAL"/>
              <w:rPr>
                <w:rFonts w:eastAsia="Calibri"/>
              </w:rPr>
            </w:pPr>
            <w:r w:rsidRPr="00450CE8">
              <w:rPr>
                <w:rFonts w:eastAsia="Calibri"/>
              </w:rPr>
              <w:t>3,131 km (1,200 km altitude)</w:t>
            </w:r>
          </w:p>
        </w:tc>
        <w:tc>
          <w:tcPr>
            <w:tcW w:w="1098" w:type="pct"/>
            <w:vAlign w:val="center"/>
          </w:tcPr>
          <w:p w14:paraId="0B7DC7CF" w14:textId="74CA7EAF" w:rsidR="00F22CAA" w:rsidRPr="00F22CAA" w:rsidRDefault="00F22CAA" w:rsidP="00F22CAA">
            <w:pPr>
              <w:pStyle w:val="TAL"/>
              <w:rPr>
                <w:rFonts w:eastAsia="Calibri"/>
                <w:highlight w:val="yellow"/>
              </w:rPr>
            </w:pPr>
            <w:r w:rsidRPr="00F22CAA">
              <w:rPr>
                <w:rFonts w:eastAsia="Calibri"/>
                <w:b/>
                <w:highlight w:val="yellow"/>
              </w:rPr>
              <w:t>48,378 km</w:t>
            </w:r>
          </w:p>
        </w:tc>
      </w:tr>
      <w:tr w:rsidR="00F22CAA" w:rsidRPr="00450CE8" w14:paraId="779E15C8" w14:textId="7366F7AF" w:rsidTr="00F22CAA">
        <w:trPr>
          <w:cantSplit/>
          <w:jc w:val="center"/>
        </w:trPr>
        <w:tc>
          <w:tcPr>
            <w:tcW w:w="843" w:type="pct"/>
            <w:shd w:val="clear" w:color="auto" w:fill="auto"/>
            <w:vAlign w:val="center"/>
          </w:tcPr>
          <w:p w14:paraId="06C0D6C2" w14:textId="77777777" w:rsidR="00F22CAA" w:rsidRPr="00450CE8" w:rsidRDefault="00F22CAA" w:rsidP="00F22CAA">
            <w:pPr>
              <w:pStyle w:val="TAL"/>
              <w:rPr>
                <w:rFonts w:eastAsia="Calibri"/>
              </w:rPr>
            </w:pPr>
            <w:r w:rsidRPr="00450CE8">
              <w:rPr>
                <w:rFonts w:eastAsia="Calibri"/>
              </w:rPr>
              <w:lastRenderedPageBreak/>
              <w:t>Max Round Trip Delay (propagation delay only)</w:t>
            </w:r>
          </w:p>
        </w:tc>
        <w:tc>
          <w:tcPr>
            <w:tcW w:w="1907" w:type="pct"/>
            <w:shd w:val="clear" w:color="auto" w:fill="auto"/>
            <w:vAlign w:val="center"/>
          </w:tcPr>
          <w:p w14:paraId="2EFB878D" w14:textId="77777777" w:rsidR="00F22CAA" w:rsidRPr="00450CE8" w:rsidRDefault="00F22CAA" w:rsidP="00F22CAA">
            <w:pPr>
              <w:pStyle w:val="TAL"/>
              <w:rPr>
                <w:rFonts w:eastAsia="Calibri"/>
              </w:rPr>
            </w:pPr>
            <w:r w:rsidRPr="00450CE8">
              <w:rPr>
                <w:rFonts w:eastAsia="Calibri"/>
              </w:rPr>
              <w:t>Scenario A: 541.46 ms (service and feeder links)</w:t>
            </w:r>
          </w:p>
          <w:p w14:paraId="028BF31C" w14:textId="77777777" w:rsidR="00F22CAA" w:rsidRPr="00450CE8" w:rsidRDefault="00F22CAA" w:rsidP="00F22CAA">
            <w:pPr>
              <w:pStyle w:val="TAL"/>
              <w:rPr>
                <w:rFonts w:eastAsia="Calibri"/>
              </w:rPr>
            </w:pPr>
            <w:r w:rsidRPr="00450CE8">
              <w:rPr>
                <w:rFonts w:eastAsia="Calibri"/>
              </w:rPr>
              <w:t>Scenario B: 270.73 ms (service link only)</w:t>
            </w:r>
          </w:p>
        </w:tc>
        <w:tc>
          <w:tcPr>
            <w:tcW w:w="1152" w:type="pct"/>
            <w:shd w:val="clear" w:color="auto" w:fill="auto"/>
            <w:vAlign w:val="center"/>
          </w:tcPr>
          <w:p w14:paraId="4DFA2634" w14:textId="77777777" w:rsidR="00F22CAA" w:rsidRPr="00450CE8" w:rsidRDefault="00F22CAA" w:rsidP="00F22CAA">
            <w:pPr>
              <w:pStyle w:val="TAL"/>
              <w:rPr>
                <w:rFonts w:eastAsia="Calibri"/>
              </w:rPr>
            </w:pPr>
            <w:r w:rsidRPr="00450CE8">
              <w:rPr>
                <w:rFonts w:eastAsia="Calibri"/>
              </w:rPr>
              <w:t>Scenario C: (transparent payload: service and feeder links)</w:t>
            </w:r>
          </w:p>
          <w:p w14:paraId="1098791B" w14:textId="77777777" w:rsidR="00F22CAA" w:rsidRPr="00450CE8" w:rsidRDefault="00F22CAA" w:rsidP="00F22CAA">
            <w:pPr>
              <w:pStyle w:val="TAL"/>
              <w:rPr>
                <w:rFonts w:eastAsia="Calibri"/>
              </w:rPr>
            </w:pPr>
            <w:r w:rsidRPr="00450CE8">
              <w:rPr>
                <w:rFonts w:eastAsia="Calibri"/>
              </w:rPr>
              <w:t>25.77 ms (600km)</w:t>
            </w:r>
          </w:p>
          <w:p w14:paraId="446AAD9E" w14:textId="77777777" w:rsidR="00F22CAA" w:rsidRPr="00450CE8" w:rsidRDefault="00F22CAA" w:rsidP="00F22CAA">
            <w:pPr>
              <w:pStyle w:val="TAL"/>
              <w:rPr>
                <w:rFonts w:eastAsia="Calibri"/>
              </w:rPr>
            </w:pPr>
            <w:r w:rsidRPr="00450CE8">
              <w:rPr>
                <w:rFonts w:eastAsia="Calibri"/>
              </w:rPr>
              <w:t>41.77 ms (1200km)</w:t>
            </w:r>
          </w:p>
          <w:p w14:paraId="4B9351B3" w14:textId="77777777" w:rsidR="00F22CAA" w:rsidRPr="00450CE8" w:rsidRDefault="00F22CAA" w:rsidP="00F22CAA">
            <w:pPr>
              <w:pStyle w:val="TAL"/>
              <w:rPr>
                <w:rFonts w:eastAsia="Calibri"/>
              </w:rPr>
            </w:pPr>
          </w:p>
          <w:p w14:paraId="6DB22EEB" w14:textId="77777777" w:rsidR="00F22CAA" w:rsidRPr="00450CE8" w:rsidRDefault="00F22CAA" w:rsidP="00F22CAA">
            <w:pPr>
              <w:pStyle w:val="TAL"/>
              <w:rPr>
                <w:rFonts w:eastAsia="Calibri"/>
              </w:rPr>
            </w:pPr>
            <w:r w:rsidRPr="00450CE8">
              <w:rPr>
                <w:rFonts w:eastAsia="Calibri"/>
              </w:rPr>
              <w:t>Scenario D: (regenerative payload: service link only)</w:t>
            </w:r>
          </w:p>
          <w:p w14:paraId="67BEE6FA" w14:textId="77777777" w:rsidR="00F22CAA" w:rsidRPr="00450CE8" w:rsidRDefault="00F22CAA" w:rsidP="00F22CAA">
            <w:pPr>
              <w:pStyle w:val="TAL"/>
              <w:rPr>
                <w:rFonts w:eastAsia="Calibri"/>
              </w:rPr>
            </w:pPr>
            <w:r w:rsidRPr="00450CE8">
              <w:rPr>
                <w:rFonts w:eastAsia="Calibri"/>
              </w:rPr>
              <w:t>12.89 ms (600km)</w:t>
            </w:r>
          </w:p>
          <w:p w14:paraId="21AFFD88" w14:textId="77777777" w:rsidR="00F22CAA" w:rsidRPr="00450CE8" w:rsidRDefault="00F22CAA" w:rsidP="00F22CAA">
            <w:pPr>
              <w:pStyle w:val="TAL"/>
            </w:pPr>
            <w:r w:rsidRPr="00450CE8">
              <w:rPr>
                <w:rFonts w:eastAsia="Calibri"/>
              </w:rPr>
              <w:t>20.89 ms (1200km)</w:t>
            </w:r>
          </w:p>
        </w:tc>
        <w:tc>
          <w:tcPr>
            <w:tcW w:w="1098" w:type="pct"/>
            <w:vAlign w:val="center"/>
          </w:tcPr>
          <w:p w14:paraId="176AEAA6" w14:textId="77777777" w:rsidR="00F22CAA" w:rsidRPr="00F22CAA" w:rsidRDefault="00F22CAA" w:rsidP="00F22CAA">
            <w:pPr>
              <w:pStyle w:val="TAL"/>
              <w:rPr>
                <w:rFonts w:eastAsia="Calibri"/>
                <w:b/>
                <w:highlight w:val="yellow"/>
              </w:rPr>
            </w:pPr>
            <w:r w:rsidRPr="00F22CAA">
              <w:rPr>
                <w:rFonts w:eastAsia="Calibri"/>
                <w:b/>
                <w:highlight w:val="yellow"/>
              </w:rPr>
              <w:t>Scenario E: (transparent payload: service and feeder links)</w:t>
            </w:r>
          </w:p>
          <w:p w14:paraId="7BB8AB82" w14:textId="77777777" w:rsidR="00F22CAA" w:rsidRPr="00F22CAA" w:rsidRDefault="00F22CAA" w:rsidP="00F22CAA">
            <w:pPr>
              <w:pStyle w:val="TAL"/>
              <w:rPr>
                <w:rFonts w:eastAsia="Calibri"/>
                <w:b/>
                <w:highlight w:val="yellow"/>
              </w:rPr>
            </w:pPr>
            <w:r w:rsidRPr="00F22CAA">
              <w:rPr>
                <w:rFonts w:eastAsia="Calibri"/>
                <w:b/>
                <w:highlight w:val="yellow"/>
              </w:rPr>
              <w:t>644 ms (service and feeder links)</w:t>
            </w:r>
          </w:p>
          <w:p w14:paraId="769885D2" w14:textId="77777777" w:rsidR="00F22CAA" w:rsidRPr="00F22CAA" w:rsidRDefault="00F22CAA" w:rsidP="00F22CAA">
            <w:pPr>
              <w:pStyle w:val="TAL"/>
              <w:rPr>
                <w:rFonts w:eastAsia="Calibri"/>
                <w:b/>
                <w:highlight w:val="yellow"/>
              </w:rPr>
            </w:pPr>
          </w:p>
          <w:p w14:paraId="5452C332" w14:textId="77777777" w:rsidR="00F22CAA" w:rsidRPr="00F22CAA" w:rsidRDefault="00F22CAA" w:rsidP="00F22CAA">
            <w:pPr>
              <w:pStyle w:val="TAL"/>
              <w:rPr>
                <w:rFonts w:eastAsia="Calibri"/>
                <w:b/>
                <w:highlight w:val="yellow"/>
              </w:rPr>
            </w:pPr>
            <w:r w:rsidRPr="00F22CAA">
              <w:rPr>
                <w:rFonts w:eastAsia="Calibri"/>
                <w:b/>
                <w:highlight w:val="yellow"/>
              </w:rPr>
              <w:t>Scenario F: (service link only)</w:t>
            </w:r>
          </w:p>
          <w:p w14:paraId="5038EA36" w14:textId="06174363" w:rsidR="00F22CAA" w:rsidRPr="00F22CAA" w:rsidRDefault="00F22CAA" w:rsidP="00F22CAA">
            <w:pPr>
              <w:pStyle w:val="TAL"/>
              <w:rPr>
                <w:rFonts w:eastAsia="Calibri"/>
                <w:highlight w:val="yellow"/>
              </w:rPr>
            </w:pPr>
            <w:r w:rsidRPr="00F22CAA">
              <w:rPr>
                <w:rFonts w:eastAsia="Calibri"/>
                <w:b/>
                <w:highlight w:val="yellow"/>
              </w:rPr>
              <w:t>322 ms</w:t>
            </w:r>
          </w:p>
        </w:tc>
      </w:tr>
      <w:tr w:rsidR="00F22CAA" w:rsidRPr="00450CE8" w14:paraId="67694ACE" w14:textId="327DFA5A" w:rsidTr="00F22CAA">
        <w:trPr>
          <w:cantSplit/>
          <w:jc w:val="center"/>
        </w:trPr>
        <w:tc>
          <w:tcPr>
            <w:tcW w:w="843" w:type="pct"/>
            <w:shd w:val="clear" w:color="auto" w:fill="auto"/>
            <w:vAlign w:val="center"/>
          </w:tcPr>
          <w:p w14:paraId="06B68F86" w14:textId="77777777" w:rsidR="00F22CAA" w:rsidRPr="00450CE8" w:rsidRDefault="00F22CAA" w:rsidP="00F22CAA">
            <w:pPr>
              <w:pStyle w:val="TAL"/>
              <w:rPr>
                <w:rFonts w:eastAsia="Calibri"/>
              </w:rPr>
            </w:pPr>
            <w:r w:rsidRPr="00450CE8">
              <w:rPr>
                <w:rFonts w:eastAsia="Calibri"/>
              </w:rPr>
              <w:t>Max differential delay within a cell (Note 6)</w:t>
            </w:r>
          </w:p>
        </w:tc>
        <w:tc>
          <w:tcPr>
            <w:tcW w:w="1907" w:type="pct"/>
            <w:shd w:val="clear" w:color="auto" w:fill="auto"/>
            <w:vAlign w:val="center"/>
          </w:tcPr>
          <w:p w14:paraId="24ACB085" w14:textId="77777777" w:rsidR="00F22CAA" w:rsidRPr="00450CE8" w:rsidRDefault="00F22CAA" w:rsidP="00F22CAA">
            <w:pPr>
              <w:pStyle w:val="TAL"/>
              <w:rPr>
                <w:rFonts w:eastAsia="Calibri"/>
              </w:rPr>
            </w:pPr>
            <w:r w:rsidRPr="00450CE8">
              <w:rPr>
                <w:rFonts w:eastAsia="Calibri"/>
              </w:rPr>
              <w:t>10.3 ms</w:t>
            </w:r>
          </w:p>
        </w:tc>
        <w:tc>
          <w:tcPr>
            <w:tcW w:w="1152" w:type="pct"/>
            <w:shd w:val="clear" w:color="auto" w:fill="auto"/>
            <w:vAlign w:val="center"/>
          </w:tcPr>
          <w:p w14:paraId="0FFC9192" w14:textId="77777777" w:rsidR="00F22CAA" w:rsidRPr="00450CE8" w:rsidRDefault="00F22CAA" w:rsidP="00F22CAA">
            <w:pPr>
              <w:pStyle w:val="TAL"/>
              <w:rPr>
                <w:rFonts w:eastAsia="Calibri"/>
              </w:rPr>
            </w:pPr>
            <w:r w:rsidRPr="00450CE8">
              <w:rPr>
                <w:rFonts w:eastAsia="Calibri"/>
              </w:rPr>
              <w:t xml:space="preserve">3.12 ms and </w:t>
            </w:r>
            <w:r w:rsidRPr="00450CE8">
              <w:t>3.18 ms</w:t>
            </w:r>
            <w:r w:rsidRPr="00450CE8">
              <w:rPr>
                <w:rFonts w:eastAsia="Calibri"/>
              </w:rPr>
              <w:t xml:space="preserve"> for respectively 600km and 1200km</w:t>
            </w:r>
          </w:p>
        </w:tc>
        <w:tc>
          <w:tcPr>
            <w:tcW w:w="1098" w:type="pct"/>
            <w:vAlign w:val="center"/>
          </w:tcPr>
          <w:p w14:paraId="25FA1548" w14:textId="4580E7DC" w:rsidR="00F22CAA" w:rsidRPr="00F22CAA" w:rsidRDefault="00F22CAA" w:rsidP="00F22CAA">
            <w:pPr>
              <w:pStyle w:val="TAL"/>
              <w:rPr>
                <w:rFonts w:eastAsia="Calibri"/>
                <w:highlight w:val="yellow"/>
              </w:rPr>
            </w:pPr>
            <w:r w:rsidRPr="00F22CAA">
              <w:rPr>
                <w:rFonts w:eastAsia="Calibri"/>
                <w:b/>
                <w:highlight w:val="yellow"/>
              </w:rPr>
              <w:t>15 ms</w:t>
            </w:r>
          </w:p>
        </w:tc>
      </w:tr>
      <w:tr w:rsidR="00F22CAA" w:rsidRPr="00450CE8" w14:paraId="032AF49C" w14:textId="060F22AF" w:rsidTr="00F22CAA">
        <w:trPr>
          <w:cantSplit/>
          <w:jc w:val="center"/>
        </w:trPr>
        <w:tc>
          <w:tcPr>
            <w:tcW w:w="843" w:type="pct"/>
            <w:shd w:val="clear" w:color="auto" w:fill="auto"/>
            <w:vAlign w:val="center"/>
          </w:tcPr>
          <w:p w14:paraId="4D67A697" w14:textId="77777777" w:rsidR="00F22CAA" w:rsidRPr="00450CE8" w:rsidRDefault="00F22CAA" w:rsidP="00F22CAA">
            <w:pPr>
              <w:pStyle w:val="TAL"/>
              <w:rPr>
                <w:rFonts w:eastAsia="Calibri"/>
              </w:rPr>
            </w:pPr>
            <w:r w:rsidRPr="00450CE8">
              <w:rPr>
                <w:rFonts w:eastAsia="Calibri"/>
              </w:rPr>
              <w:t>Max Doppler shift (earth fixed user equipment)</w:t>
            </w:r>
          </w:p>
        </w:tc>
        <w:tc>
          <w:tcPr>
            <w:tcW w:w="1907" w:type="pct"/>
            <w:shd w:val="clear" w:color="auto" w:fill="auto"/>
            <w:vAlign w:val="center"/>
          </w:tcPr>
          <w:p w14:paraId="1C6EBBF6" w14:textId="77777777" w:rsidR="00F22CAA" w:rsidRPr="00450CE8" w:rsidRDefault="00F22CAA" w:rsidP="00F22CAA">
            <w:pPr>
              <w:pStyle w:val="TAL"/>
              <w:rPr>
                <w:rFonts w:eastAsia="Calibri"/>
              </w:rPr>
            </w:pPr>
            <w:r w:rsidRPr="00450CE8">
              <w:rPr>
                <w:rFonts w:eastAsia="Calibri"/>
              </w:rPr>
              <w:t>0.93 ppm</w:t>
            </w:r>
          </w:p>
        </w:tc>
        <w:tc>
          <w:tcPr>
            <w:tcW w:w="1152" w:type="pct"/>
            <w:shd w:val="clear" w:color="auto" w:fill="auto"/>
            <w:vAlign w:val="center"/>
          </w:tcPr>
          <w:p w14:paraId="5F2D7C52" w14:textId="77777777" w:rsidR="00F22CAA" w:rsidRPr="00450CE8" w:rsidRDefault="00F22CAA" w:rsidP="00F22CAA">
            <w:pPr>
              <w:pStyle w:val="TAL"/>
              <w:rPr>
                <w:rFonts w:eastAsia="Calibri"/>
              </w:rPr>
            </w:pPr>
            <w:r w:rsidRPr="00450CE8">
              <w:rPr>
                <w:rFonts w:eastAsia="Calibri"/>
              </w:rPr>
              <w:t>24 ppm (600km)</w:t>
            </w:r>
          </w:p>
          <w:p w14:paraId="6F073937" w14:textId="77777777" w:rsidR="00F22CAA" w:rsidRPr="00450CE8" w:rsidRDefault="00F22CAA" w:rsidP="00F22CAA">
            <w:pPr>
              <w:pStyle w:val="TAL"/>
              <w:rPr>
                <w:rFonts w:eastAsia="Calibri"/>
              </w:rPr>
            </w:pPr>
            <w:r w:rsidRPr="00450CE8">
              <w:rPr>
                <w:rFonts w:eastAsia="Calibri"/>
              </w:rPr>
              <w:t xml:space="preserve">21ppm(1200km) </w:t>
            </w:r>
          </w:p>
        </w:tc>
        <w:tc>
          <w:tcPr>
            <w:tcW w:w="1098" w:type="pct"/>
            <w:vAlign w:val="center"/>
          </w:tcPr>
          <w:p w14:paraId="0DB2378B" w14:textId="7D4BB3EA" w:rsidR="00F22CAA" w:rsidRPr="00F22CAA" w:rsidRDefault="00F22CAA" w:rsidP="00F22CAA">
            <w:pPr>
              <w:pStyle w:val="TAL"/>
              <w:rPr>
                <w:rFonts w:eastAsia="Calibri"/>
                <w:highlight w:val="yellow"/>
              </w:rPr>
            </w:pPr>
            <w:r w:rsidRPr="00F22CAA">
              <w:rPr>
                <w:rFonts w:eastAsia="Calibri"/>
                <w:b/>
                <w:highlight w:val="yellow"/>
              </w:rPr>
              <w:t>7.5 ppm</w:t>
            </w:r>
          </w:p>
        </w:tc>
      </w:tr>
      <w:tr w:rsidR="00F22CAA" w:rsidRPr="00450CE8" w14:paraId="3AF13DE9" w14:textId="09098A2B" w:rsidTr="00F22CAA">
        <w:trPr>
          <w:cantSplit/>
          <w:jc w:val="center"/>
        </w:trPr>
        <w:tc>
          <w:tcPr>
            <w:tcW w:w="843" w:type="pct"/>
            <w:shd w:val="clear" w:color="auto" w:fill="auto"/>
            <w:vAlign w:val="center"/>
          </w:tcPr>
          <w:p w14:paraId="21F6C171" w14:textId="77777777" w:rsidR="00F22CAA" w:rsidRPr="00450CE8" w:rsidRDefault="00F22CAA" w:rsidP="00F22CAA">
            <w:pPr>
              <w:pStyle w:val="TAL"/>
              <w:rPr>
                <w:rFonts w:eastAsia="Calibri"/>
              </w:rPr>
            </w:pPr>
            <w:r w:rsidRPr="00450CE8">
              <w:rPr>
                <w:rFonts w:eastAsia="Calibri"/>
              </w:rPr>
              <w:t>Max Doppler shift variation (earth fixed user equipment)</w:t>
            </w:r>
          </w:p>
        </w:tc>
        <w:tc>
          <w:tcPr>
            <w:tcW w:w="1907" w:type="pct"/>
            <w:shd w:val="clear" w:color="auto" w:fill="auto"/>
            <w:vAlign w:val="center"/>
          </w:tcPr>
          <w:p w14:paraId="1267CB72" w14:textId="77777777" w:rsidR="00F22CAA" w:rsidRPr="00450CE8" w:rsidRDefault="00F22CAA" w:rsidP="00F22CAA">
            <w:pPr>
              <w:pStyle w:val="TAL"/>
              <w:rPr>
                <w:rFonts w:eastAsia="Calibri"/>
              </w:rPr>
            </w:pPr>
            <w:r w:rsidRPr="00450CE8">
              <w:rPr>
                <w:rFonts w:eastAsia="Calibri"/>
              </w:rPr>
              <w:t xml:space="preserve">0.000 045 ppm/s </w:t>
            </w:r>
          </w:p>
        </w:tc>
        <w:tc>
          <w:tcPr>
            <w:tcW w:w="1152" w:type="pct"/>
            <w:shd w:val="clear" w:color="auto" w:fill="auto"/>
            <w:vAlign w:val="center"/>
          </w:tcPr>
          <w:p w14:paraId="32F49228" w14:textId="77777777" w:rsidR="00F22CAA" w:rsidRPr="00450CE8" w:rsidRDefault="00F22CAA" w:rsidP="00F22CAA">
            <w:pPr>
              <w:pStyle w:val="TAL"/>
              <w:rPr>
                <w:rFonts w:eastAsia="Calibri"/>
              </w:rPr>
            </w:pPr>
            <w:r w:rsidRPr="00450CE8">
              <w:rPr>
                <w:rFonts w:eastAsia="Calibri"/>
              </w:rPr>
              <w:t>0.27ppm/s (600km)</w:t>
            </w:r>
          </w:p>
          <w:p w14:paraId="6B97D5C8" w14:textId="77777777" w:rsidR="00F22CAA" w:rsidRPr="00450CE8" w:rsidRDefault="00F22CAA" w:rsidP="00F22CAA">
            <w:pPr>
              <w:pStyle w:val="TAL"/>
              <w:rPr>
                <w:rFonts w:eastAsia="Calibri"/>
              </w:rPr>
            </w:pPr>
            <w:r w:rsidRPr="00450CE8">
              <w:rPr>
                <w:rFonts w:eastAsia="Calibri"/>
              </w:rPr>
              <w:t>0.13ppm/s(1200km)</w:t>
            </w:r>
          </w:p>
        </w:tc>
        <w:tc>
          <w:tcPr>
            <w:tcW w:w="1098" w:type="pct"/>
            <w:vAlign w:val="center"/>
          </w:tcPr>
          <w:p w14:paraId="4E064FB7" w14:textId="5C4225C5" w:rsidR="00F22CAA" w:rsidRPr="00F22CAA" w:rsidRDefault="00F22CAA" w:rsidP="00F22CAA">
            <w:pPr>
              <w:pStyle w:val="TAL"/>
              <w:rPr>
                <w:rFonts w:eastAsia="Calibri"/>
                <w:highlight w:val="yellow"/>
              </w:rPr>
            </w:pPr>
            <w:r w:rsidRPr="00F22CAA">
              <w:rPr>
                <w:rFonts w:eastAsia="Calibri"/>
                <w:b/>
                <w:highlight w:val="yellow"/>
              </w:rPr>
              <w:t>0.0003 ppm/s</w:t>
            </w:r>
          </w:p>
        </w:tc>
      </w:tr>
      <w:tr w:rsidR="00F22CAA" w:rsidRPr="00450CE8" w14:paraId="2C96C842" w14:textId="632CECE1" w:rsidTr="00F22CAA">
        <w:trPr>
          <w:cantSplit/>
          <w:jc w:val="center"/>
        </w:trPr>
        <w:tc>
          <w:tcPr>
            <w:tcW w:w="843" w:type="pct"/>
            <w:shd w:val="clear" w:color="auto" w:fill="auto"/>
            <w:vAlign w:val="center"/>
          </w:tcPr>
          <w:p w14:paraId="53E0EEFB" w14:textId="77777777" w:rsidR="00F22CAA" w:rsidRPr="00450CE8" w:rsidRDefault="00F22CAA" w:rsidP="00F22CAA">
            <w:pPr>
              <w:pStyle w:val="TAL"/>
              <w:rPr>
                <w:rFonts w:eastAsia="Calibri"/>
              </w:rPr>
            </w:pPr>
            <w:r w:rsidRPr="00450CE8">
              <w:rPr>
                <w:rFonts w:eastAsia="Calibri"/>
              </w:rPr>
              <w:t>User equipment motion on the earth</w:t>
            </w:r>
          </w:p>
        </w:tc>
        <w:tc>
          <w:tcPr>
            <w:tcW w:w="1907" w:type="pct"/>
            <w:shd w:val="clear" w:color="auto" w:fill="auto"/>
            <w:vAlign w:val="center"/>
          </w:tcPr>
          <w:p w14:paraId="773CFD21" w14:textId="77777777" w:rsidR="00F22CAA" w:rsidRPr="00450CE8" w:rsidRDefault="00F22CAA" w:rsidP="00F22CAA">
            <w:pPr>
              <w:pStyle w:val="TAL"/>
              <w:rPr>
                <w:rFonts w:eastAsia="Calibri"/>
              </w:rPr>
            </w:pPr>
            <w:r w:rsidRPr="00450CE8">
              <w:rPr>
                <w:rFonts w:eastAsia="Calibri"/>
              </w:rPr>
              <w:t>1200 km/h (e.g. aircraft)</w:t>
            </w:r>
          </w:p>
        </w:tc>
        <w:tc>
          <w:tcPr>
            <w:tcW w:w="1152" w:type="pct"/>
            <w:shd w:val="clear" w:color="auto" w:fill="auto"/>
            <w:vAlign w:val="center"/>
          </w:tcPr>
          <w:p w14:paraId="79C7D50B" w14:textId="77777777" w:rsidR="00F22CAA" w:rsidRPr="00450CE8" w:rsidRDefault="00F22CAA" w:rsidP="00F22CAA">
            <w:pPr>
              <w:pStyle w:val="TAL"/>
              <w:rPr>
                <w:rFonts w:eastAsia="Calibri"/>
              </w:rPr>
            </w:pPr>
            <w:r w:rsidRPr="00450CE8">
              <w:rPr>
                <w:rFonts w:eastAsia="Calibri"/>
              </w:rPr>
              <w:t>500 km/h (e.g. high speed train)</w:t>
            </w:r>
          </w:p>
          <w:p w14:paraId="02450328" w14:textId="77777777" w:rsidR="00F22CAA" w:rsidRPr="00450CE8" w:rsidRDefault="00F22CAA" w:rsidP="00F22CAA">
            <w:pPr>
              <w:pStyle w:val="TAL"/>
              <w:rPr>
                <w:rFonts w:eastAsia="Calibri"/>
              </w:rPr>
            </w:pPr>
            <w:r w:rsidRPr="00450CE8">
              <w:rPr>
                <w:rFonts w:eastAsia="Calibri"/>
              </w:rPr>
              <w:t>Possibly 1200 km/h (e.g. aircraft)</w:t>
            </w:r>
          </w:p>
        </w:tc>
        <w:tc>
          <w:tcPr>
            <w:tcW w:w="1098" w:type="pct"/>
          </w:tcPr>
          <w:p w14:paraId="07E228D9" w14:textId="77777777" w:rsidR="00F22CAA" w:rsidRPr="00F22CAA" w:rsidRDefault="00F22CAA" w:rsidP="00F22CAA">
            <w:pPr>
              <w:pStyle w:val="TAL"/>
              <w:rPr>
                <w:rFonts w:eastAsia="Calibri"/>
                <w:b/>
                <w:highlight w:val="yellow"/>
              </w:rPr>
            </w:pPr>
            <w:r w:rsidRPr="00F22CAA">
              <w:rPr>
                <w:rFonts w:eastAsia="Calibri"/>
                <w:b/>
                <w:highlight w:val="yellow"/>
              </w:rPr>
              <w:t>500 km/h (e.g. high speed train)</w:t>
            </w:r>
          </w:p>
          <w:p w14:paraId="4D8865EE" w14:textId="312EA587" w:rsidR="00F22CAA" w:rsidRPr="00450CE8" w:rsidRDefault="00F22CAA" w:rsidP="00F22CAA">
            <w:pPr>
              <w:pStyle w:val="TAL"/>
              <w:rPr>
                <w:rFonts w:eastAsia="Calibri"/>
              </w:rPr>
            </w:pPr>
            <w:r w:rsidRPr="00F22CAA">
              <w:rPr>
                <w:rFonts w:eastAsia="Calibri"/>
                <w:b/>
                <w:highlight w:val="yellow"/>
              </w:rPr>
              <w:t>1200 km/h (e.g. aircraft)</w:t>
            </w:r>
          </w:p>
        </w:tc>
      </w:tr>
      <w:tr w:rsidR="00F22CAA" w:rsidRPr="00450CE8" w14:paraId="7FB6CA12" w14:textId="04BB2E69" w:rsidTr="00F22CAA">
        <w:trPr>
          <w:cantSplit/>
          <w:jc w:val="center"/>
        </w:trPr>
        <w:tc>
          <w:tcPr>
            <w:tcW w:w="843" w:type="pct"/>
            <w:shd w:val="clear" w:color="auto" w:fill="auto"/>
            <w:vAlign w:val="center"/>
          </w:tcPr>
          <w:p w14:paraId="2F8D64B2" w14:textId="77777777" w:rsidR="00F22CAA" w:rsidRPr="00450CE8" w:rsidRDefault="00F22CAA" w:rsidP="00F22CAA">
            <w:pPr>
              <w:pStyle w:val="TAL"/>
              <w:rPr>
                <w:rFonts w:eastAsia="Calibri"/>
              </w:rPr>
            </w:pPr>
            <w:r w:rsidRPr="00450CE8">
              <w:rPr>
                <w:rFonts w:eastAsia="Calibri"/>
              </w:rPr>
              <w:t>User equipment antenna types</w:t>
            </w:r>
          </w:p>
        </w:tc>
        <w:tc>
          <w:tcPr>
            <w:tcW w:w="4157" w:type="pct"/>
            <w:gridSpan w:val="3"/>
            <w:shd w:val="clear" w:color="auto" w:fill="auto"/>
            <w:vAlign w:val="center"/>
          </w:tcPr>
          <w:p w14:paraId="49B6835C" w14:textId="77777777" w:rsidR="00F22CAA" w:rsidRPr="00450CE8" w:rsidRDefault="00F22CAA" w:rsidP="00F22CAA">
            <w:pPr>
              <w:pStyle w:val="TAL"/>
              <w:rPr>
                <w:rFonts w:eastAsia="Calibri"/>
              </w:rPr>
            </w:pPr>
            <w:r w:rsidRPr="00450CE8">
              <w:rPr>
                <w:rFonts w:eastAsia="Calibri"/>
              </w:rPr>
              <w:t>Omnidirectional antenna (linear polarisation), assuming 0 dBi</w:t>
            </w:r>
          </w:p>
          <w:p w14:paraId="1BF0288C" w14:textId="79DA3131" w:rsidR="00F22CAA" w:rsidRPr="00450CE8" w:rsidRDefault="00F22CAA" w:rsidP="00F22CAA">
            <w:pPr>
              <w:pStyle w:val="TAL"/>
              <w:rPr>
                <w:rFonts w:eastAsia="Calibri"/>
              </w:rPr>
            </w:pPr>
            <w:r w:rsidRPr="00450CE8">
              <w:rPr>
                <w:rFonts w:eastAsia="Calibri"/>
              </w:rPr>
              <w:t>Directive antenna (up to 60 cm equivalent aperture diameter in circular polarisation)</w:t>
            </w:r>
          </w:p>
        </w:tc>
      </w:tr>
      <w:tr w:rsidR="00F22CAA" w:rsidRPr="00450CE8" w14:paraId="66B2BE03" w14:textId="67503163" w:rsidTr="00F22CAA">
        <w:trPr>
          <w:cantSplit/>
          <w:jc w:val="center"/>
        </w:trPr>
        <w:tc>
          <w:tcPr>
            <w:tcW w:w="843" w:type="pct"/>
            <w:shd w:val="clear" w:color="auto" w:fill="auto"/>
            <w:vAlign w:val="center"/>
          </w:tcPr>
          <w:p w14:paraId="2273150B" w14:textId="77777777" w:rsidR="00F22CAA" w:rsidRPr="00450CE8" w:rsidRDefault="00F22CAA" w:rsidP="00F22CAA">
            <w:pPr>
              <w:pStyle w:val="TAL"/>
              <w:rPr>
                <w:rFonts w:eastAsia="Calibri"/>
              </w:rPr>
            </w:pPr>
            <w:r w:rsidRPr="00450CE8">
              <w:rPr>
                <w:rFonts w:eastAsia="Calibri"/>
              </w:rPr>
              <w:t>User equipment Tx power</w:t>
            </w:r>
          </w:p>
        </w:tc>
        <w:tc>
          <w:tcPr>
            <w:tcW w:w="4157" w:type="pct"/>
            <w:gridSpan w:val="3"/>
            <w:shd w:val="clear" w:color="auto" w:fill="auto"/>
            <w:vAlign w:val="center"/>
          </w:tcPr>
          <w:p w14:paraId="56ADC98E" w14:textId="77777777" w:rsidR="00F22CAA" w:rsidRPr="00450CE8" w:rsidRDefault="00F22CAA" w:rsidP="00F22CAA">
            <w:pPr>
              <w:pStyle w:val="TAL"/>
              <w:rPr>
                <w:rFonts w:eastAsia="Calibri"/>
              </w:rPr>
            </w:pPr>
            <w:r w:rsidRPr="00450CE8">
              <w:rPr>
                <w:rFonts w:eastAsia="Calibri"/>
              </w:rPr>
              <w:t>Omnidirectional antenna: UE power class 3 with up to 200 mW</w:t>
            </w:r>
          </w:p>
          <w:p w14:paraId="0A839B74" w14:textId="641A2D77" w:rsidR="00F22CAA" w:rsidRPr="00450CE8" w:rsidRDefault="00F22CAA" w:rsidP="00F22CAA">
            <w:pPr>
              <w:pStyle w:val="TAL"/>
              <w:rPr>
                <w:rFonts w:eastAsia="Calibri"/>
              </w:rPr>
            </w:pPr>
            <w:r w:rsidRPr="00450CE8">
              <w:rPr>
                <w:rFonts w:eastAsia="Calibri"/>
              </w:rPr>
              <w:t>Directive antenna: up to 20 W</w:t>
            </w:r>
          </w:p>
        </w:tc>
      </w:tr>
      <w:tr w:rsidR="00F22CAA" w:rsidRPr="00450CE8" w14:paraId="251DD6B6" w14:textId="75EF679C" w:rsidTr="00F22CAA">
        <w:trPr>
          <w:cantSplit/>
          <w:jc w:val="center"/>
        </w:trPr>
        <w:tc>
          <w:tcPr>
            <w:tcW w:w="843" w:type="pct"/>
            <w:shd w:val="clear" w:color="auto" w:fill="auto"/>
            <w:vAlign w:val="center"/>
          </w:tcPr>
          <w:p w14:paraId="72305D7E" w14:textId="77777777" w:rsidR="00F22CAA" w:rsidRPr="00450CE8" w:rsidRDefault="00F22CAA" w:rsidP="00F22CAA">
            <w:pPr>
              <w:pStyle w:val="TAL"/>
              <w:rPr>
                <w:rFonts w:eastAsia="Calibri"/>
              </w:rPr>
            </w:pPr>
            <w:r w:rsidRPr="00450CE8">
              <w:rPr>
                <w:rFonts w:eastAsia="Calibri"/>
              </w:rPr>
              <w:t>User equipment Noise figure</w:t>
            </w:r>
          </w:p>
        </w:tc>
        <w:tc>
          <w:tcPr>
            <w:tcW w:w="4157" w:type="pct"/>
            <w:gridSpan w:val="3"/>
            <w:shd w:val="clear" w:color="auto" w:fill="auto"/>
            <w:vAlign w:val="center"/>
          </w:tcPr>
          <w:p w14:paraId="1E6C251F" w14:textId="77777777" w:rsidR="00F22CAA" w:rsidRPr="00450CE8" w:rsidRDefault="00F22CAA" w:rsidP="00F22CAA">
            <w:pPr>
              <w:pStyle w:val="TAL"/>
              <w:rPr>
                <w:rFonts w:eastAsia="Calibri"/>
              </w:rPr>
            </w:pPr>
            <w:r w:rsidRPr="00450CE8">
              <w:rPr>
                <w:rFonts w:eastAsia="Calibri"/>
              </w:rPr>
              <w:t>Omnidirectional antenna: 7 dB</w:t>
            </w:r>
          </w:p>
          <w:p w14:paraId="7C66CDE5" w14:textId="35D8E769" w:rsidR="00F22CAA" w:rsidRPr="00450CE8" w:rsidRDefault="00F22CAA" w:rsidP="00F22CAA">
            <w:pPr>
              <w:pStyle w:val="TAL"/>
              <w:rPr>
                <w:rFonts w:eastAsia="Calibri"/>
              </w:rPr>
            </w:pPr>
            <w:r w:rsidRPr="00450CE8">
              <w:rPr>
                <w:rFonts w:eastAsia="Calibri"/>
              </w:rPr>
              <w:t>Directive antenna: 1.2 dB</w:t>
            </w:r>
          </w:p>
        </w:tc>
      </w:tr>
      <w:tr w:rsidR="00F22CAA" w:rsidRPr="00450CE8" w14:paraId="012E026C" w14:textId="0EF5BEB5" w:rsidTr="00F22CAA">
        <w:trPr>
          <w:cantSplit/>
          <w:jc w:val="center"/>
        </w:trPr>
        <w:tc>
          <w:tcPr>
            <w:tcW w:w="843" w:type="pct"/>
            <w:shd w:val="clear" w:color="auto" w:fill="auto"/>
            <w:vAlign w:val="center"/>
          </w:tcPr>
          <w:p w14:paraId="04C2CE13" w14:textId="77777777" w:rsidR="00F22CAA" w:rsidRPr="00450CE8" w:rsidRDefault="00F22CAA" w:rsidP="00F22CAA">
            <w:pPr>
              <w:pStyle w:val="TAL"/>
              <w:rPr>
                <w:rFonts w:eastAsia="Calibri"/>
              </w:rPr>
            </w:pPr>
            <w:r w:rsidRPr="00450CE8">
              <w:rPr>
                <w:rFonts w:eastAsia="Calibri"/>
              </w:rPr>
              <w:t>Service link</w:t>
            </w:r>
          </w:p>
        </w:tc>
        <w:tc>
          <w:tcPr>
            <w:tcW w:w="4157" w:type="pct"/>
            <w:gridSpan w:val="3"/>
            <w:shd w:val="clear" w:color="auto" w:fill="auto"/>
            <w:vAlign w:val="center"/>
          </w:tcPr>
          <w:p w14:paraId="04A1EA9E" w14:textId="04DB0402" w:rsidR="00F22CAA" w:rsidRPr="00450CE8" w:rsidRDefault="00F22CAA" w:rsidP="00F22CAA">
            <w:pPr>
              <w:pStyle w:val="TAL"/>
              <w:rPr>
                <w:rFonts w:eastAsia="Calibri"/>
              </w:rPr>
            </w:pPr>
            <w:r w:rsidRPr="00450CE8">
              <w:rPr>
                <w:rFonts w:eastAsia="Calibri"/>
              </w:rPr>
              <w:t>3GPP defined New Radio</w:t>
            </w:r>
          </w:p>
        </w:tc>
      </w:tr>
      <w:tr w:rsidR="00F22CAA" w:rsidRPr="00450CE8" w14:paraId="180370A4" w14:textId="52B2601A" w:rsidTr="00F22CAA">
        <w:trPr>
          <w:cantSplit/>
          <w:jc w:val="center"/>
        </w:trPr>
        <w:tc>
          <w:tcPr>
            <w:tcW w:w="843" w:type="pct"/>
            <w:shd w:val="clear" w:color="auto" w:fill="auto"/>
            <w:vAlign w:val="center"/>
          </w:tcPr>
          <w:p w14:paraId="5D1F8E66" w14:textId="77777777" w:rsidR="00F22CAA" w:rsidRPr="00450CE8" w:rsidRDefault="00F22CAA" w:rsidP="00F22CAA">
            <w:pPr>
              <w:pStyle w:val="TAL"/>
              <w:rPr>
                <w:rFonts w:eastAsia="Calibri"/>
              </w:rPr>
            </w:pPr>
            <w:r w:rsidRPr="00450CE8">
              <w:rPr>
                <w:rFonts w:eastAsia="Calibri"/>
              </w:rPr>
              <w:t>Feeder link</w:t>
            </w:r>
          </w:p>
        </w:tc>
        <w:tc>
          <w:tcPr>
            <w:tcW w:w="1907" w:type="pct"/>
            <w:shd w:val="clear" w:color="auto" w:fill="auto"/>
            <w:vAlign w:val="center"/>
          </w:tcPr>
          <w:p w14:paraId="1EA6BC7E" w14:textId="77777777" w:rsidR="00F22CAA" w:rsidRPr="00450CE8" w:rsidRDefault="00F22CAA" w:rsidP="00F22CAA">
            <w:pPr>
              <w:pStyle w:val="TAL"/>
              <w:rPr>
                <w:rFonts w:eastAsia="Calibri"/>
              </w:rPr>
            </w:pPr>
            <w:r w:rsidRPr="00450CE8">
              <w:rPr>
                <w:rFonts w:eastAsia="Calibri"/>
              </w:rPr>
              <w:t>3GPP or non-3GPP defined Radio interface</w:t>
            </w:r>
          </w:p>
        </w:tc>
        <w:tc>
          <w:tcPr>
            <w:tcW w:w="1152" w:type="pct"/>
            <w:shd w:val="clear" w:color="auto" w:fill="auto"/>
            <w:vAlign w:val="center"/>
          </w:tcPr>
          <w:p w14:paraId="7D9A001E" w14:textId="77777777" w:rsidR="00F22CAA" w:rsidRPr="00450CE8" w:rsidRDefault="00F22CAA" w:rsidP="00F22CAA">
            <w:pPr>
              <w:pStyle w:val="TAL"/>
              <w:rPr>
                <w:rFonts w:eastAsia="Calibri"/>
              </w:rPr>
            </w:pPr>
            <w:r w:rsidRPr="00450CE8">
              <w:rPr>
                <w:rFonts w:eastAsia="Calibri"/>
              </w:rPr>
              <w:t>3GPP or non-3GPP defined Radio interface</w:t>
            </w:r>
          </w:p>
        </w:tc>
        <w:tc>
          <w:tcPr>
            <w:tcW w:w="1098" w:type="pct"/>
            <w:vAlign w:val="center"/>
          </w:tcPr>
          <w:p w14:paraId="201DA1D6" w14:textId="53E4396D" w:rsidR="00F22CAA" w:rsidRPr="00F22CAA" w:rsidRDefault="00F22CAA" w:rsidP="00F22CAA">
            <w:pPr>
              <w:pStyle w:val="TAL"/>
              <w:rPr>
                <w:rFonts w:eastAsia="Calibri"/>
                <w:b/>
              </w:rPr>
            </w:pPr>
            <w:r w:rsidRPr="00F22CAA">
              <w:rPr>
                <w:rFonts w:eastAsia="Calibri"/>
                <w:b/>
                <w:highlight w:val="yellow"/>
              </w:rPr>
              <w:t>3GPP or non-3GPP defined Radio interface</w:t>
            </w:r>
          </w:p>
        </w:tc>
      </w:tr>
      <w:tr w:rsidR="00F22CAA" w:rsidRPr="00450CE8" w14:paraId="001712E5" w14:textId="2BD640CC" w:rsidTr="00F22CAA">
        <w:trPr>
          <w:cantSplit/>
          <w:jc w:val="center"/>
        </w:trPr>
        <w:tc>
          <w:tcPr>
            <w:tcW w:w="5000" w:type="pct"/>
            <w:gridSpan w:val="4"/>
            <w:shd w:val="clear" w:color="auto" w:fill="auto"/>
            <w:vAlign w:val="center"/>
          </w:tcPr>
          <w:p w14:paraId="79718DAB" w14:textId="77777777" w:rsidR="00F22CAA" w:rsidRPr="00B923D6" w:rsidRDefault="00F22CAA" w:rsidP="00F22CAA">
            <w:pPr>
              <w:pStyle w:val="TAN"/>
            </w:pPr>
            <w:r w:rsidRPr="00B923D6">
              <w:t>NOTE 1:</w:t>
            </w:r>
            <w:r w:rsidRPr="00B923D6">
              <w:tab/>
              <w:t>Each satellite has the capability to steer beams towards fixed points on earth using beamforming techniques. This is applicable for a period of time corresponding to the visibility time of the satellite</w:t>
            </w:r>
          </w:p>
          <w:p w14:paraId="1454BFDA" w14:textId="77777777" w:rsidR="00F22CAA" w:rsidRPr="00B923D6" w:rsidRDefault="00F22CAA" w:rsidP="00F22CAA">
            <w:pPr>
              <w:pStyle w:val="TAN"/>
            </w:pPr>
            <w:r w:rsidRPr="00B923D6">
              <w:t>NOTE 2:</w:t>
            </w:r>
            <w:r w:rsidRPr="00B923D6">
              <w:tab/>
              <w:t>Max delay variation within a beam (earth fixed user equipment) is calculated based on Min Elevation angle for both gateway and user equipment</w:t>
            </w:r>
          </w:p>
          <w:p w14:paraId="1250C2DF" w14:textId="77777777" w:rsidR="00F22CAA" w:rsidRPr="00B923D6" w:rsidRDefault="00F22CAA" w:rsidP="00F22CAA">
            <w:pPr>
              <w:pStyle w:val="TAN"/>
            </w:pPr>
            <w:r w:rsidRPr="00B923D6">
              <w:t>NOTE 3:</w:t>
            </w:r>
            <w:r w:rsidRPr="00B923D6">
              <w:tab/>
              <w:t>Max differential delay within a beam is calculated based on Max beam foot print diameter at nadir</w:t>
            </w:r>
          </w:p>
          <w:p w14:paraId="3F50B316" w14:textId="77777777" w:rsidR="00F22CAA" w:rsidRPr="00B923D6" w:rsidRDefault="00F22CAA" w:rsidP="00F22CAA">
            <w:pPr>
              <w:pStyle w:val="TAN"/>
            </w:pPr>
            <w:r w:rsidRPr="00B923D6">
              <w:t>NOTE 4:</w:t>
            </w:r>
            <w:r w:rsidRPr="00B923D6">
              <w:tab/>
              <w:t>Speed of light used for delay calculation is 299792458 m/s.</w:t>
            </w:r>
          </w:p>
          <w:p w14:paraId="15F3372D" w14:textId="77777777" w:rsidR="00F22CAA" w:rsidRPr="00B923D6" w:rsidRDefault="00F22CAA" w:rsidP="00F22CAA">
            <w:pPr>
              <w:pStyle w:val="TAN"/>
            </w:pPr>
            <w:r w:rsidRPr="00B923D6">
              <w:t>NOTE 5: The Maximum beam foot print size for GEO is based on current state of the art GEO High Throughput systems, assuming either spot beams at the edge of coverage (low elevation).</w:t>
            </w:r>
          </w:p>
          <w:p w14:paraId="55809279" w14:textId="2E986735" w:rsidR="00F22CAA" w:rsidRPr="00B923D6" w:rsidRDefault="00F22CAA" w:rsidP="00F22CAA">
            <w:pPr>
              <w:pStyle w:val="TAN"/>
            </w:pPr>
            <w:r w:rsidRPr="00B923D6">
              <w:t>NOTE 6: The maximum differential delay at cell level has been computed considering the one at beam level for largest beam size. It does not preclude that cell may include more than one beam when beam size are small or medium size. However the cumulated differential delay of all beams within a cell will not exceed the maximum differential delay at cell level in the table above.</w:t>
            </w:r>
          </w:p>
        </w:tc>
      </w:tr>
    </w:tbl>
    <w:p w14:paraId="354856AC" w14:textId="77777777" w:rsidR="00F22CAA" w:rsidRDefault="00F22CAA" w:rsidP="002C18B9">
      <w:pPr>
        <w:rPr>
          <w:lang w:val="en-GB"/>
        </w:rPr>
      </w:pPr>
    </w:p>
    <w:p w14:paraId="024D939B" w14:textId="77777777" w:rsidR="00815600" w:rsidRDefault="00815600" w:rsidP="00815600">
      <w:pPr>
        <w:spacing w:after="120" w:line="240" w:lineRule="auto"/>
        <w:jc w:val="both"/>
      </w:pPr>
      <w:r>
        <w:rPr>
          <w:b/>
        </w:rPr>
        <w:t xml:space="preserve">Observation 2:  </w:t>
      </w:r>
      <w:r>
        <w:t>HEO orbit exhibits higher apogee altitude compared with GSO/GEO, thus increasing the maximum propagation delay.</w:t>
      </w:r>
    </w:p>
    <w:p w14:paraId="75246497" w14:textId="77777777" w:rsidR="00815600" w:rsidRDefault="00815600" w:rsidP="00815600">
      <w:pPr>
        <w:spacing w:after="120" w:line="240" w:lineRule="auto"/>
        <w:jc w:val="both"/>
      </w:pPr>
      <w:r>
        <w:rPr>
          <w:b/>
        </w:rPr>
        <w:t xml:space="preserve">Observation 3: </w:t>
      </w:r>
      <w:r>
        <w:t>The maximum beam footprint size for HEO is lower than GEO but higher than typical LEO scenarios.</w:t>
      </w:r>
    </w:p>
    <w:p w14:paraId="1033F969" w14:textId="77777777" w:rsidR="00815600" w:rsidRDefault="00815600" w:rsidP="00815600">
      <w:pPr>
        <w:spacing w:after="120" w:line="240" w:lineRule="auto"/>
        <w:jc w:val="both"/>
      </w:pPr>
      <w:r>
        <w:rPr>
          <w:b/>
        </w:rPr>
        <w:t>Observation 4:</w:t>
      </w:r>
      <w:r>
        <w:t xml:space="preserve"> The maximum Doppler shift for HEO is significantly lower than LEO, but slightly higher than GEO.</w:t>
      </w:r>
    </w:p>
    <w:p w14:paraId="34F3E1A0" w14:textId="77777777" w:rsidR="00815600" w:rsidRPr="00967AEB" w:rsidRDefault="00815600" w:rsidP="00815600">
      <w:pPr>
        <w:spacing w:after="120" w:line="240" w:lineRule="auto"/>
        <w:jc w:val="both"/>
      </w:pPr>
    </w:p>
    <w:p w14:paraId="0B94BC39" w14:textId="77777777" w:rsidR="00815600" w:rsidRDefault="00815600" w:rsidP="00815600">
      <w:r>
        <w:t>D</w:t>
      </w:r>
      <w:r>
        <w:t>ue to the elliptical nature of the HEO orbit, Doppler shift and propagation delay are not constant.</w:t>
      </w:r>
    </w:p>
    <w:p w14:paraId="0B237E9C" w14:textId="43E09B41" w:rsidR="00815600" w:rsidRDefault="00815600" w:rsidP="00815600">
      <w:r>
        <w:lastRenderedPageBreak/>
        <w:t>D</w:t>
      </w:r>
      <w:r>
        <w:t>oppler shift for such HEO polar orbit varies between a minimum of 0 and a maximum 150 kHz (7.5 ppm).  Due to the altitude variation of the HEO orbit, a Doppler shift variation is observed, with a rate ranging between 5 and 9 Hz/s.</w:t>
      </w:r>
    </w:p>
    <w:p w14:paraId="6BBCE516" w14:textId="77777777" w:rsidR="00815600" w:rsidRDefault="00815600" w:rsidP="00815600">
      <w:pPr>
        <w:pStyle w:val="Caption"/>
        <w:keepNext/>
        <w:jc w:val="center"/>
      </w:pPr>
      <w:r>
        <w:t xml:space="preserve">Figure </w:t>
      </w:r>
      <w:r>
        <w:fldChar w:fldCharType="begin"/>
      </w:r>
      <w:r>
        <w:instrText xml:space="preserve"> SEQ Figure \* ARABIC </w:instrText>
      </w:r>
      <w:r>
        <w:fldChar w:fldCharType="separate"/>
      </w:r>
      <w:r>
        <w:rPr>
          <w:noProof/>
        </w:rPr>
        <w:t>3</w:t>
      </w:r>
      <w:r>
        <w:fldChar w:fldCharType="end"/>
      </w:r>
      <w:r>
        <w:t xml:space="preserve"> - Plotted Doppler shift variation pattern</w:t>
      </w:r>
    </w:p>
    <w:p w14:paraId="48AD6298" w14:textId="77777777" w:rsidR="00815600" w:rsidRDefault="00815600" w:rsidP="00815600">
      <w:pPr>
        <w:jc w:val="center"/>
      </w:pPr>
      <w:r>
        <w:rPr>
          <w:noProof/>
          <w:lang w:val="en-GB" w:eastAsia="en-GB"/>
        </w:rPr>
        <w:drawing>
          <wp:inline distT="0" distB="0" distL="0" distR="0" wp14:anchorId="6ECC7A23" wp14:editId="357694AA">
            <wp:extent cx="3962400" cy="2545080"/>
            <wp:effectExtent l="0" t="0" r="0" b="762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962400" cy="2545080"/>
                    </a:xfrm>
                    <a:prstGeom prst="rect">
                      <a:avLst/>
                    </a:prstGeom>
                    <a:noFill/>
                    <a:ln>
                      <a:noFill/>
                    </a:ln>
                  </pic:spPr>
                </pic:pic>
              </a:graphicData>
            </a:graphic>
          </wp:inline>
        </w:drawing>
      </w:r>
    </w:p>
    <w:tbl>
      <w:tblPr>
        <w:tblpPr w:leftFromText="180" w:rightFromText="180" w:vertAnchor="text" w:tblpXSpec="center" w:tblpY="1"/>
        <w:tblOverlap w:val="never"/>
        <w:tblW w:w="5000" w:type="pct"/>
        <w:tblLayout w:type="fixed"/>
        <w:tblCellMar>
          <w:left w:w="70" w:type="dxa"/>
          <w:right w:w="70" w:type="dxa"/>
        </w:tblCellMar>
        <w:tblLook w:val="04A0" w:firstRow="1" w:lastRow="0" w:firstColumn="1" w:lastColumn="0" w:noHBand="0" w:noVBand="1"/>
      </w:tblPr>
      <w:tblGrid>
        <w:gridCol w:w="1284"/>
        <w:gridCol w:w="1661"/>
        <w:gridCol w:w="1661"/>
        <w:gridCol w:w="1444"/>
        <w:gridCol w:w="1651"/>
        <w:gridCol w:w="1649"/>
      </w:tblGrid>
      <w:tr w:rsidR="00815600" w:rsidRPr="002752C9" w14:paraId="615D709F" w14:textId="77777777" w:rsidTr="00096574">
        <w:trPr>
          <w:cantSplit/>
        </w:trPr>
        <w:tc>
          <w:tcPr>
            <w:tcW w:w="68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EAC46BF" w14:textId="77777777" w:rsidR="00815600" w:rsidRPr="002752C9" w:rsidRDefault="00815600" w:rsidP="00096574">
            <w:pPr>
              <w:pStyle w:val="TAH"/>
              <w:rPr>
                <w:lang w:val="en-GB" w:eastAsia="fr-FR"/>
              </w:rPr>
            </w:pPr>
            <w:r w:rsidRPr="002752C9">
              <w:rPr>
                <w:lang w:val="en-GB" w:eastAsia="fr-FR"/>
              </w:rPr>
              <w:t>Frequency (GHz)</w:t>
            </w:r>
          </w:p>
        </w:tc>
        <w:tc>
          <w:tcPr>
            <w:tcW w:w="888" w:type="pct"/>
            <w:tcBorders>
              <w:top w:val="single" w:sz="4" w:space="0" w:color="auto"/>
              <w:left w:val="single" w:sz="4" w:space="0" w:color="auto"/>
              <w:bottom w:val="single" w:sz="4" w:space="0" w:color="auto"/>
              <w:right w:val="single" w:sz="4" w:space="0" w:color="auto"/>
            </w:tcBorders>
          </w:tcPr>
          <w:p w14:paraId="7222EBF2" w14:textId="77777777" w:rsidR="00815600" w:rsidRPr="002752C9" w:rsidRDefault="00815600" w:rsidP="00096574">
            <w:pPr>
              <w:pStyle w:val="TAH"/>
              <w:rPr>
                <w:lang w:val="en-GB" w:eastAsia="fr-FR"/>
              </w:rPr>
            </w:pPr>
            <w:r>
              <w:rPr>
                <w:lang w:val="en-GB" w:eastAsia="fr-FR"/>
              </w:rPr>
              <w:t>Min Doppler</w:t>
            </w:r>
          </w:p>
        </w:tc>
        <w:tc>
          <w:tcPr>
            <w:tcW w:w="888"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0C28598" w14:textId="77777777" w:rsidR="00815600" w:rsidRPr="00094D7B" w:rsidRDefault="00815600" w:rsidP="00096574">
            <w:pPr>
              <w:pStyle w:val="TAH"/>
              <w:rPr>
                <w:lang w:val="en-GB" w:eastAsia="fr-FR"/>
              </w:rPr>
            </w:pPr>
            <w:r w:rsidRPr="002752C9">
              <w:rPr>
                <w:lang w:val="en-GB" w:eastAsia="fr-FR"/>
              </w:rPr>
              <w:t xml:space="preserve">Max </w:t>
            </w:r>
            <w:r w:rsidRPr="00094D7B">
              <w:rPr>
                <w:lang w:val="en-GB" w:eastAsia="fr-FR"/>
              </w:rPr>
              <w:t>Doppler</w:t>
            </w:r>
          </w:p>
        </w:tc>
        <w:tc>
          <w:tcPr>
            <w:tcW w:w="772"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18BFA9B" w14:textId="77777777" w:rsidR="00815600" w:rsidRPr="00094D7B" w:rsidRDefault="00815600" w:rsidP="00096574">
            <w:pPr>
              <w:pStyle w:val="TAH"/>
              <w:rPr>
                <w:lang w:val="en-GB" w:eastAsia="fr-FR"/>
              </w:rPr>
            </w:pPr>
            <w:r w:rsidRPr="00094D7B">
              <w:rPr>
                <w:lang w:val="en-GB" w:eastAsia="fr-FR"/>
              </w:rPr>
              <w:t>Min Doppler shift variation</w:t>
            </w:r>
          </w:p>
        </w:tc>
        <w:tc>
          <w:tcPr>
            <w:tcW w:w="883" w:type="pct"/>
            <w:tcBorders>
              <w:top w:val="single" w:sz="4" w:space="0" w:color="auto"/>
              <w:left w:val="single" w:sz="4" w:space="0" w:color="auto"/>
              <w:bottom w:val="single" w:sz="4" w:space="0" w:color="auto"/>
              <w:right w:val="single" w:sz="4" w:space="0" w:color="auto"/>
            </w:tcBorders>
          </w:tcPr>
          <w:p w14:paraId="7219AC60" w14:textId="77777777" w:rsidR="00815600" w:rsidRPr="00094D7B" w:rsidRDefault="00815600" w:rsidP="00096574">
            <w:pPr>
              <w:pStyle w:val="TAH"/>
              <w:rPr>
                <w:lang w:val="en-GB" w:eastAsia="fr-FR"/>
              </w:rPr>
            </w:pPr>
            <w:r w:rsidRPr="00094D7B">
              <w:rPr>
                <w:lang w:val="en-GB" w:eastAsia="fr-FR"/>
              </w:rPr>
              <w:t>Max Doppler shift variation</w:t>
            </w:r>
          </w:p>
        </w:tc>
        <w:tc>
          <w:tcPr>
            <w:tcW w:w="882" w:type="pct"/>
            <w:tcBorders>
              <w:top w:val="single" w:sz="4" w:space="0" w:color="auto"/>
              <w:left w:val="single" w:sz="4" w:space="0" w:color="auto"/>
              <w:bottom w:val="single" w:sz="4" w:space="0" w:color="auto"/>
              <w:right w:val="single" w:sz="4" w:space="0" w:color="auto"/>
            </w:tcBorders>
          </w:tcPr>
          <w:p w14:paraId="5DF6D530" w14:textId="77777777" w:rsidR="00815600" w:rsidRPr="002752C9" w:rsidRDefault="00815600" w:rsidP="00096574">
            <w:pPr>
              <w:pStyle w:val="TAH"/>
              <w:rPr>
                <w:lang w:val="fr-FR" w:eastAsia="fr-FR"/>
              </w:rPr>
            </w:pPr>
          </w:p>
        </w:tc>
      </w:tr>
      <w:tr w:rsidR="00815600" w:rsidRPr="002752C9" w14:paraId="2F1125C5" w14:textId="77777777" w:rsidTr="00096574">
        <w:trPr>
          <w:cantSplit/>
        </w:trPr>
        <w:tc>
          <w:tcPr>
            <w:tcW w:w="68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8B669F6" w14:textId="77777777" w:rsidR="00815600" w:rsidRPr="002752C9" w:rsidRDefault="00815600" w:rsidP="00096574">
            <w:pPr>
              <w:spacing w:after="0"/>
              <w:jc w:val="center"/>
              <w:rPr>
                <w:lang w:eastAsia="fr-FR"/>
              </w:rPr>
            </w:pPr>
            <w:r>
              <w:rPr>
                <w:lang w:eastAsia="fr-FR"/>
              </w:rPr>
              <w:t>20</w:t>
            </w:r>
          </w:p>
        </w:tc>
        <w:tc>
          <w:tcPr>
            <w:tcW w:w="888" w:type="pct"/>
            <w:tcBorders>
              <w:top w:val="single" w:sz="4" w:space="0" w:color="auto"/>
              <w:left w:val="nil"/>
              <w:bottom w:val="single" w:sz="4" w:space="0" w:color="auto"/>
              <w:right w:val="single" w:sz="4" w:space="0" w:color="auto"/>
            </w:tcBorders>
          </w:tcPr>
          <w:p w14:paraId="690BF947" w14:textId="77777777" w:rsidR="00815600" w:rsidRPr="002752C9" w:rsidRDefault="00815600" w:rsidP="00096574">
            <w:pPr>
              <w:spacing w:after="0"/>
              <w:jc w:val="center"/>
              <w:rPr>
                <w:lang w:val="fr-FR" w:eastAsia="fr-FR"/>
              </w:rPr>
            </w:pPr>
            <w:r>
              <w:rPr>
                <w:lang w:val="fr-FR" w:eastAsia="fr-FR"/>
              </w:rPr>
              <w:t>0</w:t>
            </w:r>
          </w:p>
        </w:tc>
        <w:tc>
          <w:tcPr>
            <w:tcW w:w="88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B66FCC0" w14:textId="77777777" w:rsidR="00815600" w:rsidRPr="002752C9" w:rsidRDefault="00815600" w:rsidP="00096574">
            <w:pPr>
              <w:spacing w:after="0"/>
              <w:jc w:val="center"/>
              <w:rPr>
                <w:lang w:val="fr-FR" w:eastAsia="fr-FR"/>
              </w:rPr>
            </w:pPr>
            <w:r w:rsidRPr="002752C9">
              <w:rPr>
                <w:lang w:val="fr-FR" w:eastAsia="fr-FR"/>
              </w:rPr>
              <w:t xml:space="preserve">+/- </w:t>
            </w:r>
            <w:r>
              <w:rPr>
                <w:lang w:val="fr-FR" w:eastAsia="fr-FR"/>
              </w:rPr>
              <w:t>100</w:t>
            </w:r>
            <w:r w:rsidRPr="002752C9">
              <w:rPr>
                <w:lang w:val="fr-FR" w:eastAsia="fr-FR"/>
              </w:rPr>
              <w:t xml:space="preserve"> kHz</w:t>
            </w:r>
          </w:p>
        </w:tc>
        <w:tc>
          <w:tcPr>
            <w:tcW w:w="772" w:type="pct"/>
            <w:tcBorders>
              <w:top w:val="single" w:sz="4" w:space="0" w:color="auto"/>
              <w:left w:val="nil"/>
              <w:bottom w:val="single" w:sz="4" w:space="0" w:color="auto"/>
              <w:right w:val="single" w:sz="4" w:space="0" w:color="auto"/>
            </w:tcBorders>
            <w:shd w:val="clear" w:color="auto" w:fill="auto"/>
            <w:noWrap/>
          </w:tcPr>
          <w:p w14:paraId="08FB1111" w14:textId="77777777" w:rsidR="00815600" w:rsidRPr="002752C9" w:rsidRDefault="00815600" w:rsidP="00096574">
            <w:pPr>
              <w:spacing w:after="0"/>
              <w:jc w:val="center"/>
              <w:rPr>
                <w:lang w:val="fr-FR" w:eastAsia="fr-FR"/>
              </w:rPr>
            </w:pPr>
            <w:r>
              <w:rPr>
                <w:lang w:val="fr-FR" w:eastAsia="fr-FR"/>
              </w:rPr>
              <w:t>-5 Hz/s</w:t>
            </w:r>
          </w:p>
        </w:tc>
        <w:tc>
          <w:tcPr>
            <w:tcW w:w="883" w:type="pct"/>
            <w:tcBorders>
              <w:top w:val="single" w:sz="4" w:space="0" w:color="auto"/>
              <w:left w:val="nil"/>
              <w:bottom w:val="single" w:sz="4" w:space="0" w:color="auto"/>
              <w:right w:val="single" w:sz="4" w:space="0" w:color="auto"/>
            </w:tcBorders>
            <w:vAlign w:val="center"/>
          </w:tcPr>
          <w:p w14:paraId="22CA7F50" w14:textId="77777777" w:rsidR="00815600" w:rsidRPr="002752C9" w:rsidRDefault="00815600" w:rsidP="00096574">
            <w:pPr>
              <w:spacing w:after="0"/>
              <w:jc w:val="center"/>
              <w:rPr>
                <w:lang w:val="fr-FR" w:eastAsia="fr-FR"/>
              </w:rPr>
            </w:pPr>
            <w:r w:rsidRPr="002752C9">
              <w:rPr>
                <w:lang w:val="fr-FR" w:eastAsia="fr-FR"/>
              </w:rPr>
              <w:t>-</w:t>
            </w:r>
            <w:r>
              <w:rPr>
                <w:lang w:val="fr-FR" w:eastAsia="fr-FR"/>
              </w:rPr>
              <w:t>9 Hz/s</w:t>
            </w:r>
          </w:p>
        </w:tc>
        <w:tc>
          <w:tcPr>
            <w:tcW w:w="882" w:type="pct"/>
            <w:vMerge w:val="restart"/>
            <w:tcBorders>
              <w:left w:val="nil"/>
              <w:right w:val="single" w:sz="4" w:space="0" w:color="auto"/>
            </w:tcBorders>
          </w:tcPr>
          <w:p w14:paraId="4D82D423" w14:textId="77777777" w:rsidR="00815600" w:rsidRPr="002752C9" w:rsidRDefault="00815600" w:rsidP="00096574">
            <w:pPr>
              <w:spacing w:after="0"/>
              <w:jc w:val="center"/>
              <w:rPr>
                <w:lang w:val="fr-FR" w:eastAsia="fr-FR"/>
              </w:rPr>
            </w:pPr>
            <w:r>
              <w:rPr>
                <w:lang w:val="fr-FR" w:eastAsia="fr-FR"/>
              </w:rPr>
              <w:t>HEO (43,509 km Apogee;</w:t>
            </w:r>
            <w:r w:rsidRPr="003F4BEA">
              <w:rPr>
                <w:lang w:val="fr-FR" w:eastAsia="fr-FR"/>
              </w:rPr>
              <w:t xml:space="preserve"> 8,089</w:t>
            </w:r>
            <w:r>
              <w:rPr>
                <w:lang w:val="fr-FR" w:eastAsia="fr-FR"/>
              </w:rPr>
              <w:t xml:space="preserve"> km Perigee; 63.4</w:t>
            </w:r>
            <w:r w:rsidRPr="002752C9">
              <w:t>°</w:t>
            </w:r>
            <w:r>
              <w:t xml:space="preserve"> inclination)</w:t>
            </w:r>
          </w:p>
        </w:tc>
      </w:tr>
      <w:tr w:rsidR="00815600" w:rsidRPr="002752C9" w14:paraId="16FBBCCD" w14:textId="77777777" w:rsidTr="00096574">
        <w:trPr>
          <w:cantSplit/>
        </w:trPr>
        <w:tc>
          <w:tcPr>
            <w:tcW w:w="68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FE2D55A" w14:textId="77777777" w:rsidR="00815600" w:rsidRPr="002752C9" w:rsidRDefault="00815600" w:rsidP="00096574">
            <w:pPr>
              <w:spacing w:after="0"/>
              <w:jc w:val="center"/>
              <w:rPr>
                <w:lang w:eastAsia="fr-FR"/>
              </w:rPr>
            </w:pPr>
            <w:r w:rsidRPr="002752C9">
              <w:rPr>
                <w:lang w:eastAsia="fr-FR"/>
              </w:rPr>
              <w:t>30</w:t>
            </w:r>
          </w:p>
        </w:tc>
        <w:tc>
          <w:tcPr>
            <w:tcW w:w="888" w:type="pct"/>
            <w:tcBorders>
              <w:top w:val="single" w:sz="4" w:space="0" w:color="auto"/>
              <w:left w:val="nil"/>
              <w:bottom w:val="single" w:sz="4" w:space="0" w:color="auto"/>
              <w:right w:val="single" w:sz="4" w:space="0" w:color="auto"/>
            </w:tcBorders>
          </w:tcPr>
          <w:p w14:paraId="7C1FAEEA" w14:textId="77777777" w:rsidR="00815600" w:rsidRPr="002752C9" w:rsidRDefault="00815600" w:rsidP="00096574">
            <w:pPr>
              <w:spacing w:after="0"/>
              <w:jc w:val="center"/>
              <w:rPr>
                <w:lang w:val="fr-FR" w:eastAsia="fr-FR"/>
              </w:rPr>
            </w:pPr>
            <w:r>
              <w:rPr>
                <w:lang w:val="fr-FR" w:eastAsia="fr-FR"/>
              </w:rPr>
              <w:t>0</w:t>
            </w:r>
          </w:p>
        </w:tc>
        <w:tc>
          <w:tcPr>
            <w:tcW w:w="88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6864350" w14:textId="77777777" w:rsidR="00815600" w:rsidRPr="002752C9" w:rsidRDefault="00815600" w:rsidP="00096574">
            <w:pPr>
              <w:spacing w:after="0"/>
              <w:jc w:val="center"/>
              <w:rPr>
                <w:lang w:val="fr-FR" w:eastAsia="fr-FR"/>
              </w:rPr>
            </w:pPr>
            <w:r w:rsidRPr="002752C9">
              <w:rPr>
                <w:lang w:val="fr-FR" w:eastAsia="fr-FR"/>
              </w:rPr>
              <w:t xml:space="preserve">+/- </w:t>
            </w:r>
            <w:r>
              <w:rPr>
                <w:lang w:val="fr-FR" w:eastAsia="fr-FR"/>
              </w:rPr>
              <w:t>150</w:t>
            </w:r>
            <w:r w:rsidRPr="002752C9">
              <w:rPr>
                <w:lang w:val="fr-FR" w:eastAsia="fr-FR"/>
              </w:rPr>
              <w:t xml:space="preserve"> kHz</w:t>
            </w:r>
          </w:p>
        </w:tc>
        <w:tc>
          <w:tcPr>
            <w:tcW w:w="772" w:type="pct"/>
            <w:tcBorders>
              <w:top w:val="single" w:sz="4" w:space="0" w:color="auto"/>
              <w:left w:val="nil"/>
              <w:bottom w:val="single" w:sz="4" w:space="0" w:color="auto"/>
              <w:right w:val="single" w:sz="4" w:space="0" w:color="auto"/>
            </w:tcBorders>
            <w:shd w:val="clear" w:color="auto" w:fill="auto"/>
            <w:noWrap/>
          </w:tcPr>
          <w:p w14:paraId="47D13B17" w14:textId="77777777" w:rsidR="00815600" w:rsidRPr="002752C9" w:rsidRDefault="00815600" w:rsidP="00096574">
            <w:pPr>
              <w:spacing w:after="0"/>
              <w:jc w:val="center"/>
              <w:rPr>
                <w:lang w:val="fr-FR" w:eastAsia="fr-FR"/>
              </w:rPr>
            </w:pPr>
            <w:r>
              <w:rPr>
                <w:lang w:val="fr-FR" w:eastAsia="fr-FR"/>
              </w:rPr>
              <w:t>-5 Hz/s</w:t>
            </w:r>
          </w:p>
        </w:tc>
        <w:tc>
          <w:tcPr>
            <w:tcW w:w="883" w:type="pct"/>
            <w:tcBorders>
              <w:top w:val="single" w:sz="4" w:space="0" w:color="auto"/>
              <w:left w:val="nil"/>
              <w:bottom w:val="single" w:sz="4" w:space="0" w:color="auto"/>
              <w:right w:val="single" w:sz="4" w:space="0" w:color="auto"/>
            </w:tcBorders>
            <w:vAlign w:val="center"/>
          </w:tcPr>
          <w:p w14:paraId="40D4B1D4" w14:textId="77777777" w:rsidR="00815600" w:rsidRPr="002752C9" w:rsidRDefault="00815600" w:rsidP="00096574">
            <w:pPr>
              <w:spacing w:after="0"/>
              <w:jc w:val="center"/>
              <w:rPr>
                <w:lang w:val="fr-FR" w:eastAsia="fr-FR"/>
              </w:rPr>
            </w:pPr>
            <w:r>
              <w:rPr>
                <w:lang w:val="fr-FR" w:eastAsia="fr-FR"/>
              </w:rPr>
              <w:t>-9 Hz/s</w:t>
            </w:r>
          </w:p>
        </w:tc>
        <w:tc>
          <w:tcPr>
            <w:tcW w:w="882" w:type="pct"/>
            <w:vMerge/>
            <w:tcBorders>
              <w:left w:val="nil"/>
              <w:bottom w:val="single" w:sz="4" w:space="0" w:color="auto"/>
              <w:right w:val="single" w:sz="4" w:space="0" w:color="auto"/>
            </w:tcBorders>
          </w:tcPr>
          <w:p w14:paraId="3AB6EF01" w14:textId="77777777" w:rsidR="00815600" w:rsidRPr="002752C9" w:rsidRDefault="00815600" w:rsidP="00096574">
            <w:pPr>
              <w:spacing w:after="0"/>
              <w:jc w:val="center"/>
              <w:rPr>
                <w:lang w:val="fr-FR" w:eastAsia="fr-FR"/>
              </w:rPr>
            </w:pPr>
          </w:p>
        </w:tc>
      </w:tr>
    </w:tbl>
    <w:p w14:paraId="5286CA3B" w14:textId="77777777" w:rsidR="00815600" w:rsidRDefault="00815600" w:rsidP="00815600">
      <w:pPr>
        <w:rPr>
          <w:lang w:val="en-GB"/>
        </w:rPr>
      </w:pPr>
    </w:p>
    <w:p w14:paraId="18091765" w14:textId="77777777" w:rsidR="00815600" w:rsidRDefault="00815600" w:rsidP="00815600">
      <w:pPr>
        <w:rPr>
          <w:lang w:val="en-GB"/>
        </w:rPr>
      </w:pPr>
      <w:r>
        <w:rPr>
          <w:lang w:val="en-GB"/>
        </w:rPr>
        <w:t>The delay also exhibits a slow-changing variation with a maximum rate identified with 0.0047 ms/s, with a maximum delay of 322 ms and a minimum delay of 200 ms due to orbital variance.</w:t>
      </w:r>
    </w:p>
    <w:p w14:paraId="2FD34EFD" w14:textId="77777777" w:rsidR="00815600" w:rsidRDefault="00815600" w:rsidP="00815600">
      <w:pPr>
        <w:pStyle w:val="Caption"/>
        <w:keepNext/>
        <w:jc w:val="center"/>
      </w:pPr>
      <w:r>
        <w:t xml:space="preserve">Figure </w:t>
      </w:r>
      <w:r>
        <w:fldChar w:fldCharType="begin"/>
      </w:r>
      <w:r>
        <w:instrText xml:space="preserve"> SEQ Figure \* ARABIC </w:instrText>
      </w:r>
      <w:r>
        <w:fldChar w:fldCharType="separate"/>
      </w:r>
      <w:r>
        <w:rPr>
          <w:noProof/>
        </w:rPr>
        <w:t>4</w:t>
      </w:r>
      <w:r>
        <w:fldChar w:fldCharType="end"/>
      </w:r>
      <w:r>
        <w:t xml:space="preserve"> - Plotted delay variation pattern</w:t>
      </w:r>
    </w:p>
    <w:p w14:paraId="588A1CD2" w14:textId="77777777" w:rsidR="00815600" w:rsidRDefault="00815600" w:rsidP="00815600">
      <w:pPr>
        <w:jc w:val="center"/>
        <w:rPr>
          <w:lang w:val="en-GB"/>
        </w:rPr>
      </w:pPr>
      <w:r>
        <w:rPr>
          <w:noProof/>
          <w:lang w:val="en-GB" w:eastAsia="en-GB"/>
        </w:rPr>
        <w:drawing>
          <wp:inline distT="0" distB="0" distL="0" distR="0" wp14:anchorId="213212A7" wp14:editId="190262CB">
            <wp:extent cx="3695700" cy="2373777"/>
            <wp:effectExtent l="0" t="0" r="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99613" cy="2376290"/>
                    </a:xfrm>
                    <a:prstGeom prst="rect">
                      <a:avLst/>
                    </a:prstGeom>
                    <a:noFill/>
                    <a:ln>
                      <a:noFill/>
                    </a:ln>
                  </pic:spPr>
                </pic:pic>
              </a:graphicData>
            </a:graphic>
          </wp:inline>
        </w:drawing>
      </w:r>
    </w:p>
    <w:p w14:paraId="1C9EF335" w14:textId="4580871F" w:rsidR="009F04E4" w:rsidRDefault="00815600" w:rsidP="00815600">
      <w:pPr>
        <w:spacing w:after="120" w:line="240" w:lineRule="auto"/>
        <w:jc w:val="both"/>
        <w:rPr>
          <w:b/>
        </w:rPr>
      </w:pPr>
      <w:r>
        <w:rPr>
          <w:b/>
        </w:rPr>
        <w:lastRenderedPageBreak/>
        <w:t xml:space="preserve">Observation 5: </w:t>
      </w:r>
      <w:r>
        <w:t xml:space="preserve">HEO orbit altitude is not constant, due to orbit eccentricity.  Orbit eccentricity also creates a variation in the satellite’s orbital velocity.  The change in altitude and velocity generate, respectively, a variable delay profile and variable Doppler shift.  However, the Doppler shift variation happens at a relatively slow rate even for Ka band, with maximum Doppler shift variation identified at -9 Hz/s, significantly lower than LEO.  Therefore it is possible that existing Rel-17 specification can accommodate it.  Delay variation is expected to be fairly slow during the HEO transmission arc, with a max variation of </w:t>
      </w:r>
      <w:r w:rsidRPr="001F181A">
        <w:t>0.0047</w:t>
      </w:r>
      <w:r>
        <w:t xml:space="preserve"> ms/s.</w:t>
      </w:r>
    </w:p>
    <w:p w14:paraId="231F4959" w14:textId="77777777" w:rsidR="00815600" w:rsidRDefault="00815600" w:rsidP="009F04E4">
      <w:pPr>
        <w:spacing w:after="120" w:line="240" w:lineRule="auto"/>
        <w:jc w:val="both"/>
        <w:rPr>
          <w:b/>
        </w:rPr>
      </w:pPr>
    </w:p>
    <w:p w14:paraId="18E4F686" w14:textId="5EBB7C03" w:rsidR="009F04E4" w:rsidRPr="009F04E4" w:rsidRDefault="009F04E4" w:rsidP="009F04E4">
      <w:pPr>
        <w:spacing w:after="120" w:line="240" w:lineRule="auto"/>
        <w:jc w:val="both"/>
      </w:pPr>
      <w:r>
        <w:t>Based on the HEO scenario parameters submitted above, we would like to propose the following:</w:t>
      </w:r>
    </w:p>
    <w:p w14:paraId="408E93EF" w14:textId="77777777" w:rsidR="009F04E4" w:rsidRDefault="009F04E4" w:rsidP="009F04E4">
      <w:pPr>
        <w:spacing w:after="120" w:line="240" w:lineRule="auto"/>
        <w:jc w:val="both"/>
      </w:pPr>
      <w:r>
        <w:rPr>
          <w:b/>
        </w:rPr>
        <w:t>Proposal 1:</w:t>
      </w:r>
      <w:r>
        <w:t xml:space="preserve"> To add HEO scenarios E (transparent payload, earth-fixed beams) and F (regenerative payload, earth-fixed beams) for NTN.</w:t>
      </w:r>
    </w:p>
    <w:p w14:paraId="0ABD3880" w14:textId="57392E14" w:rsidR="009F04E4" w:rsidRDefault="009F04E4" w:rsidP="002C18B9">
      <w:r>
        <w:t>Furthermore, in light of the HEO characteristics described, that make it diverge from circular orbits currently addressed, we suggest that:</w:t>
      </w:r>
    </w:p>
    <w:p w14:paraId="43AE248E" w14:textId="77777777" w:rsidR="009F04E4" w:rsidRPr="00502249" w:rsidRDefault="009F04E4" w:rsidP="009F04E4">
      <w:pPr>
        <w:spacing w:after="120" w:line="240" w:lineRule="auto"/>
        <w:jc w:val="both"/>
      </w:pPr>
      <w:r>
        <w:rPr>
          <w:b/>
        </w:rPr>
        <w:t xml:space="preserve">Proposal 2: </w:t>
      </w:r>
      <w:r>
        <w:t>To identify necessary specification changes to support higher maximum propagation delay due to higher orbit apogee, higher maximum differential delay within a cell. FFS impacts of Doppler shift variation rate and delay variation.</w:t>
      </w:r>
    </w:p>
    <w:p w14:paraId="56442232" w14:textId="71BD801E" w:rsidR="002C18B9" w:rsidRDefault="002C18B9" w:rsidP="002C18B9"/>
    <w:p w14:paraId="7A89F827" w14:textId="77777777" w:rsidR="00812496" w:rsidRDefault="00812496" w:rsidP="00812496">
      <w:pPr>
        <w:pStyle w:val="Heading1"/>
        <w:rPr>
          <w:rFonts w:eastAsiaTheme="majorEastAsia"/>
        </w:rPr>
      </w:pPr>
      <w:r w:rsidRPr="00DD1389">
        <w:rPr>
          <w:rFonts w:eastAsiaTheme="majorEastAsia"/>
        </w:rPr>
        <w:t>Conclusions</w:t>
      </w:r>
      <w:r>
        <w:rPr>
          <w:rFonts w:eastAsiaTheme="majorEastAsia"/>
        </w:rPr>
        <w:t xml:space="preserve"> </w:t>
      </w:r>
    </w:p>
    <w:bookmarkEnd w:id="2"/>
    <w:p w14:paraId="3D76B173" w14:textId="1E141200" w:rsidR="007E4F0F" w:rsidRDefault="007E4F0F" w:rsidP="00B1567C">
      <w:pPr>
        <w:spacing w:after="120" w:line="240" w:lineRule="auto"/>
        <w:jc w:val="both"/>
      </w:pPr>
      <w:r>
        <w:rPr>
          <w:b/>
        </w:rPr>
        <w:t xml:space="preserve">Observation 1: </w:t>
      </w:r>
      <w:r>
        <w:t xml:space="preserve"> HEO scenario was not included in initial NTN scenarios, but it is an important aspect of satellite communications and there new satellites being deployed in this orbit.</w:t>
      </w:r>
    </w:p>
    <w:p w14:paraId="2416E9CD" w14:textId="76B31161" w:rsidR="007E4F0F" w:rsidRDefault="007E4F0F" w:rsidP="00B1567C">
      <w:pPr>
        <w:spacing w:after="120" w:line="240" w:lineRule="auto"/>
        <w:jc w:val="both"/>
      </w:pPr>
      <w:r>
        <w:rPr>
          <w:b/>
        </w:rPr>
        <w:t xml:space="preserve">Observation 2:  </w:t>
      </w:r>
      <w:r>
        <w:t>HEO orbit exhibits higher apogee altitude compared with GSO/GEO, thus increasing the maximum propagation delay.</w:t>
      </w:r>
    </w:p>
    <w:p w14:paraId="4DB7C86C" w14:textId="4800FA22" w:rsidR="007E4F0F" w:rsidRDefault="007E4F0F" w:rsidP="00B1567C">
      <w:pPr>
        <w:spacing w:after="120" w:line="240" w:lineRule="auto"/>
        <w:jc w:val="both"/>
      </w:pPr>
      <w:r>
        <w:rPr>
          <w:b/>
        </w:rPr>
        <w:t xml:space="preserve">Observation </w:t>
      </w:r>
      <w:r w:rsidR="00096462">
        <w:rPr>
          <w:b/>
        </w:rPr>
        <w:t>3</w:t>
      </w:r>
      <w:r>
        <w:rPr>
          <w:b/>
        </w:rPr>
        <w:t xml:space="preserve">: </w:t>
      </w:r>
      <w:r>
        <w:t>The maximum beam footprint size for HEO is lower than GEO but hig</w:t>
      </w:r>
      <w:r w:rsidR="003D1FFA">
        <w:t>her than typical LEO scenarios.</w:t>
      </w:r>
    </w:p>
    <w:p w14:paraId="0494CD8E" w14:textId="64D23B54" w:rsidR="00096462" w:rsidRDefault="00096462" w:rsidP="00B1567C">
      <w:pPr>
        <w:spacing w:after="120" w:line="240" w:lineRule="auto"/>
        <w:jc w:val="both"/>
      </w:pPr>
      <w:r>
        <w:rPr>
          <w:b/>
        </w:rPr>
        <w:t xml:space="preserve">Observation </w:t>
      </w:r>
      <w:r w:rsidR="003D1FFA">
        <w:rPr>
          <w:b/>
        </w:rPr>
        <w:t>4</w:t>
      </w:r>
      <w:r>
        <w:rPr>
          <w:b/>
        </w:rPr>
        <w:t>:</w:t>
      </w:r>
      <w:r>
        <w:t xml:space="preserve"> The maximum Doppler shift for HEO is significantly lower than LEO, but slightly higher than GEO.</w:t>
      </w:r>
    </w:p>
    <w:p w14:paraId="0D8262D8" w14:textId="21350E17" w:rsidR="007E4F0F" w:rsidRPr="00967AEB" w:rsidRDefault="00096462" w:rsidP="00B1567C">
      <w:pPr>
        <w:spacing w:after="120" w:line="240" w:lineRule="auto"/>
        <w:jc w:val="both"/>
      </w:pPr>
      <w:r>
        <w:rPr>
          <w:b/>
        </w:rPr>
        <w:t xml:space="preserve">Observation </w:t>
      </w:r>
      <w:r w:rsidR="003D1FFA">
        <w:rPr>
          <w:b/>
        </w:rPr>
        <w:t>5</w:t>
      </w:r>
      <w:r>
        <w:rPr>
          <w:b/>
        </w:rPr>
        <w:t xml:space="preserve">: </w:t>
      </w:r>
      <w:r>
        <w:t>HEO orbit altitude is not constant, due to orbit eccentricity.  Orbit eccentricity also creates a variation in the satellite’s orbital velocity.  The change in altitude and velocity generate, respectively, a variable delay profile and variable Doppler shift.</w:t>
      </w:r>
      <w:r>
        <w:t xml:space="preserve">  However, the Doppler shift variation happens at a relatively slow rate even for Ka band, with maximum Doppler shift variation identified at -9 Hz/s, significantly lower t</w:t>
      </w:r>
      <w:bookmarkStart w:id="4" w:name="_GoBack"/>
      <w:bookmarkEnd w:id="4"/>
      <w:r>
        <w:t>han LEO.  Therefore it is possible</w:t>
      </w:r>
      <w:r w:rsidR="00286494">
        <w:t xml:space="preserve"> that existing Rel-17 specification can accommodate it.  Delay variation is expected to be fairly slow during the </w:t>
      </w:r>
      <w:r w:rsidR="001F181A">
        <w:t xml:space="preserve">HEO </w:t>
      </w:r>
      <w:r w:rsidR="00286494">
        <w:t xml:space="preserve">transmission arc, </w:t>
      </w:r>
      <w:r w:rsidR="001F181A">
        <w:t xml:space="preserve">with a max variation of </w:t>
      </w:r>
      <w:r w:rsidR="001F181A" w:rsidRPr="001F181A">
        <w:t>0.0047</w:t>
      </w:r>
      <w:r w:rsidR="001F181A">
        <w:t xml:space="preserve"> </w:t>
      </w:r>
      <w:r w:rsidR="00094D7B">
        <w:t>m</w:t>
      </w:r>
      <w:r w:rsidR="001F181A">
        <w:t>s/s.</w:t>
      </w:r>
    </w:p>
    <w:p w14:paraId="5ED6F4A0" w14:textId="05139FC3" w:rsidR="00426C80" w:rsidRDefault="00502249" w:rsidP="00B1567C">
      <w:pPr>
        <w:spacing w:after="120" w:line="240" w:lineRule="auto"/>
        <w:jc w:val="both"/>
      </w:pPr>
      <w:r>
        <w:rPr>
          <w:b/>
        </w:rPr>
        <w:t>Proposal 1:</w:t>
      </w:r>
      <w:r>
        <w:t xml:space="preserve"> To add HEO scenario</w:t>
      </w:r>
      <w:r w:rsidR="00D54234">
        <w:t>s</w:t>
      </w:r>
      <w:r>
        <w:t xml:space="preserve"> E (transparent payload, earth-fixed beams)</w:t>
      </w:r>
      <w:r w:rsidR="00D54234">
        <w:t xml:space="preserve"> and F (regenerative payload, earth-fixed beams)</w:t>
      </w:r>
      <w:r>
        <w:t xml:space="preserve"> for NTN.</w:t>
      </w:r>
    </w:p>
    <w:p w14:paraId="3574303D" w14:textId="1DD44877" w:rsidR="00502249" w:rsidRPr="00502249" w:rsidRDefault="00502249" w:rsidP="00B1567C">
      <w:pPr>
        <w:spacing w:after="120" w:line="240" w:lineRule="auto"/>
        <w:jc w:val="both"/>
      </w:pPr>
      <w:r>
        <w:rPr>
          <w:b/>
        </w:rPr>
        <w:t xml:space="preserve">Proposal 2: </w:t>
      </w:r>
      <w:r>
        <w:t xml:space="preserve">To </w:t>
      </w:r>
      <w:r w:rsidR="00096462">
        <w:t>identify</w:t>
      </w:r>
      <w:r w:rsidR="007E4F0F">
        <w:t xml:space="preserve"> necessary specification changes to support higher maximum propagation delay due to higher orbit apogee</w:t>
      </w:r>
      <w:r w:rsidR="00995433">
        <w:t xml:space="preserve">, </w:t>
      </w:r>
      <w:r w:rsidR="00096462">
        <w:t>higher maximum differential delay within a cell</w:t>
      </w:r>
      <w:r w:rsidR="007E4F0F">
        <w:t xml:space="preserve">. FFS </w:t>
      </w:r>
      <w:r w:rsidR="00016989">
        <w:t>impacts of</w:t>
      </w:r>
      <w:r w:rsidR="007E4F0F">
        <w:t xml:space="preserve"> Doppler shift variation rate</w:t>
      </w:r>
      <w:r w:rsidR="00967AEB">
        <w:t xml:space="preserve"> and delay variation</w:t>
      </w:r>
      <w:r w:rsidR="00016989">
        <w:t>.</w:t>
      </w:r>
    </w:p>
    <w:p w14:paraId="7D17E7D2" w14:textId="198CFDA5" w:rsidR="00AC5FBF" w:rsidRDefault="00AC5FBF" w:rsidP="00E424F3">
      <w:pPr>
        <w:pStyle w:val="Heading1"/>
      </w:pPr>
      <w:r>
        <w:lastRenderedPageBreak/>
        <w:t>References</w:t>
      </w:r>
    </w:p>
    <w:p w14:paraId="3876575C" w14:textId="5B55D656" w:rsidR="00BC0AEA" w:rsidRDefault="0022218C" w:rsidP="00BC0AEA">
      <w:pPr>
        <w:rPr>
          <w:lang w:val="en-GB" w:eastAsia="zh-CN"/>
        </w:rPr>
      </w:pPr>
      <w:r>
        <w:t>[1] Molnyia Orbit, Wikipedia</w:t>
      </w:r>
    </w:p>
    <w:p w14:paraId="23406D1A" w14:textId="35A963F4" w:rsidR="00E9531C" w:rsidRPr="00BC0AEA" w:rsidRDefault="00772C03" w:rsidP="00772C03">
      <w:pPr>
        <w:rPr>
          <w:lang w:val="en-GB" w:eastAsia="zh-CN"/>
        </w:rPr>
      </w:pPr>
      <w:r>
        <w:t>[</w:t>
      </w:r>
      <w:r w:rsidR="0022218C">
        <w:t>2</w:t>
      </w:r>
      <w:r>
        <w:t xml:space="preserve">] </w:t>
      </w:r>
      <w:r>
        <w:t>Use of Elliptical Orbits for a Ka-Band Personal Access Satellite System</w:t>
      </w:r>
      <w:r>
        <w:t>, M. Motsamedi, P. Estabrook</w:t>
      </w:r>
    </w:p>
    <w:sectPr w:rsidR="00E9531C" w:rsidRPr="00BC0AEA" w:rsidSect="005F26A3">
      <w:footerReference w:type="default" r:id="rId15"/>
      <w:pgSz w:w="12240" w:h="15840"/>
      <w:pgMar w:top="1440" w:right="1440" w:bottom="99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E35033" w14:textId="77777777" w:rsidR="00C40DC8" w:rsidRDefault="00C40DC8" w:rsidP="00FD55BA">
      <w:pPr>
        <w:spacing w:after="0" w:line="240" w:lineRule="auto"/>
      </w:pPr>
      <w:r>
        <w:separator/>
      </w:r>
    </w:p>
  </w:endnote>
  <w:endnote w:type="continuationSeparator" w:id="0">
    <w:p w14:paraId="5C231748" w14:textId="77777777" w:rsidR="00C40DC8" w:rsidRDefault="00C40DC8" w:rsidP="00FD55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TradeGothic CondEighteen">
    <w:altName w:val="TradeGothic CondEighteen"/>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4E9A62" w14:textId="3DF1A8DD" w:rsidR="000B4BFB" w:rsidRDefault="000B4BFB">
    <w:pPr>
      <w:pStyle w:val="Footer"/>
    </w:pPr>
    <w:r>
      <w:rPr>
        <w:noProof/>
        <w:lang w:val="en-GB" w:eastAsia="en-GB"/>
      </w:rPr>
      <mc:AlternateContent>
        <mc:Choice Requires="wps">
          <w:drawing>
            <wp:anchor distT="0" distB="0" distL="114300" distR="114300" simplePos="0" relativeHeight="251659264" behindDoc="0" locked="0" layoutInCell="0" allowOverlap="1" wp14:anchorId="7AE7ECF0" wp14:editId="23796317">
              <wp:simplePos x="0" y="0"/>
              <wp:positionH relativeFrom="page">
                <wp:posOffset>0</wp:posOffset>
              </wp:positionH>
              <wp:positionV relativeFrom="page">
                <wp:posOffset>9594850</wp:posOffset>
              </wp:positionV>
              <wp:extent cx="7772400" cy="273050"/>
              <wp:effectExtent l="0" t="0" r="0" b="12700"/>
              <wp:wrapNone/>
              <wp:docPr id="1" name="MSIPCMf8f54dc59c94d306c4be6206" descr="{&quot;HashCode&quot;:-1212298077,&quot;Height&quot;:792.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273050"/>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1F7EBE25" w14:textId="18B4F6CE" w:rsidR="000B4BFB" w:rsidRPr="004F5805" w:rsidRDefault="004F5805" w:rsidP="004F5805">
                          <w:pPr>
                            <w:spacing w:after="0"/>
                            <w:rPr>
                              <w:rFonts w:ascii="Calibri" w:hAnsi="Calibri"/>
                              <w:color w:val="000000"/>
                              <w:sz w:val="14"/>
                            </w:rPr>
                          </w:pPr>
                          <w:r w:rsidRPr="004F5805">
                            <w:rPr>
                              <w:rFonts w:ascii="Calibri" w:hAnsi="Calibri"/>
                              <w:color w:val="000000"/>
                              <w:sz w:val="14"/>
                            </w:rPr>
                            <w:t>PUBLIC  |  © INMARSAT</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7AE7ECF0" id="_x0000_t202" coordsize="21600,21600" o:spt="202" path="m,l,21600r21600,l21600,xe">
              <v:stroke joinstyle="miter"/>
              <v:path gradientshapeok="t" o:connecttype="rect"/>
            </v:shapetype>
            <v:shape id="MSIPCMf8f54dc59c94d306c4be6206" o:spid="_x0000_s1026" type="#_x0000_t202" alt="{&quot;HashCode&quot;:-1212298077,&quot;Height&quot;:792.0,&quot;Width&quot;:612.0,&quot;Placement&quot;:&quot;Footer&quot;,&quot;Index&quot;:&quot;Primary&quot;,&quot;Section&quot;:1,&quot;Top&quot;:0.0,&quot;Left&quot;:0.0}" style="position:absolute;margin-left:0;margin-top:755.5pt;width:612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" o:allowincell="f" filled="f" stroked="f" strokeweight=".5pt">
              <v:textbox inset="20pt,0,,0">
                <w:txbxContent>
                  <w:p w14:paraId="1F7EBE25" w14:textId="18B4F6CE" w:rsidR="000B4BFB" w:rsidRPr="004F5805" w:rsidRDefault="004F5805" w:rsidP="004F5805">
                    <w:pPr>
                      <w:spacing w:after="0"/>
                      <w:rPr>
                        <w:rFonts w:ascii="Calibri" w:hAnsi="Calibri"/>
                        <w:color w:val="000000"/>
                        <w:sz w:val="14"/>
                      </w:rPr>
                    </w:pPr>
                    <w:r w:rsidRPr="004F5805">
                      <w:rPr>
                        <w:rFonts w:ascii="Calibri" w:hAnsi="Calibri"/>
                        <w:color w:val="000000"/>
                        <w:sz w:val="14"/>
                      </w:rPr>
                      <w:t>PUBLIC  |  © INMARSAT</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CD6A97" w14:textId="77777777" w:rsidR="00C40DC8" w:rsidRDefault="00C40DC8" w:rsidP="00FD55BA">
      <w:pPr>
        <w:spacing w:after="0" w:line="240" w:lineRule="auto"/>
      </w:pPr>
      <w:r>
        <w:separator/>
      </w:r>
    </w:p>
  </w:footnote>
  <w:footnote w:type="continuationSeparator" w:id="0">
    <w:p w14:paraId="21A22874" w14:textId="77777777" w:rsidR="00C40DC8" w:rsidRDefault="00C40DC8" w:rsidP="00FD55B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F81C33"/>
    <w:multiLevelType w:val="multilevel"/>
    <w:tmpl w:val="E9E6D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C4F3DDB"/>
    <w:multiLevelType w:val="hybridMultilevel"/>
    <w:tmpl w:val="6922CA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2426767F"/>
    <w:multiLevelType w:val="hybridMultilevel"/>
    <w:tmpl w:val="72FCA2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6BB5070"/>
    <w:multiLevelType w:val="hybridMultilevel"/>
    <w:tmpl w:val="2090AA34"/>
    <w:lvl w:ilvl="0" w:tplc="89C27708">
      <w:numFmt w:val="bullet"/>
      <w:lvlText w:val="•"/>
      <w:lvlJc w:val="left"/>
      <w:pPr>
        <w:ind w:left="1440" w:hanging="72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61873269"/>
    <w:multiLevelType w:val="hybridMultilevel"/>
    <w:tmpl w:val="585E6A8E"/>
    <w:lvl w:ilvl="0" w:tplc="00A63FFA">
      <w:start w:val="1"/>
      <w:numFmt w:val="bullet"/>
      <w:lvlText w:val=""/>
      <w:lvlJc w:val="left"/>
      <w:pPr>
        <w:ind w:left="360" w:hanging="360"/>
      </w:pPr>
      <w:rPr>
        <w:rFonts w:ascii="Wingdings" w:hAnsi="Wingdings" w:hint="default"/>
        <w:sz w:val="22"/>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690A67F7"/>
    <w:multiLevelType w:val="hybridMultilevel"/>
    <w:tmpl w:val="5C28E4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0122A7E"/>
    <w:multiLevelType w:val="hybridMultilevel"/>
    <w:tmpl w:val="D2907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3A712D9"/>
    <w:multiLevelType w:val="hybridMultilevel"/>
    <w:tmpl w:val="9B0E00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5686CCA"/>
    <w:multiLevelType w:val="multilevel"/>
    <w:tmpl w:val="040C0025"/>
    <w:lvl w:ilvl="0">
      <w:start w:val="1"/>
      <w:numFmt w:val="decimal"/>
      <w:pStyle w:val="Heading1"/>
      <w:lvlText w:val="%1"/>
      <w:lvlJc w:val="left"/>
      <w:pPr>
        <w:ind w:left="2772" w:hanging="432"/>
      </w:pPr>
    </w:lvl>
    <w:lvl w:ilvl="1">
      <w:start w:val="1"/>
      <w:numFmt w:val="decimal"/>
      <w:lvlText w:val="%1.%2"/>
      <w:lvlJc w:val="left"/>
      <w:pPr>
        <w:ind w:left="5436" w:hanging="576"/>
      </w:pPr>
    </w:lvl>
    <w:lvl w:ilvl="2">
      <w:start w:val="1"/>
      <w:numFmt w:val="decimal"/>
      <w:lvlText w:val="%1.%2.%3"/>
      <w:lvlJc w:val="left"/>
      <w:pPr>
        <w:ind w:left="9000" w:hanging="720"/>
      </w:pPr>
    </w:lvl>
    <w:lvl w:ilvl="3">
      <w:start w:val="1"/>
      <w:numFmt w:val="decimal"/>
      <w:lvlText w:val="%1.%2.%3.%4"/>
      <w:lvlJc w:val="left"/>
      <w:pPr>
        <w:ind w:left="954" w:hanging="864"/>
      </w:pPr>
    </w:lvl>
    <w:lvl w:ilvl="4">
      <w:start w:val="1"/>
      <w:numFmt w:val="decimal"/>
      <w:lvlText w:val="%1.%2.%3.%4.%5"/>
      <w:lvlJc w:val="left"/>
      <w:pPr>
        <w:ind w:left="1098" w:hanging="1008"/>
      </w:pPr>
    </w:lvl>
    <w:lvl w:ilvl="5">
      <w:start w:val="1"/>
      <w:numFmt w:val="decimal"/>
      <w:pStyle w:val="Heading6"/>
      <w:lvlText w:val="%1.%2.%3.%4.%5.%6"/>
      <w:lvlJc w:val="left"/>
      <w:pPr>
        <w:ind w:left="1242" w:hanging="1152"/>
      </w:pPr>
    </w:lvl>
    <w:lvl w:ilvl="6">
      <w:start w:val="1"/>
      <w:numFmt w:val="decimal"/>
      <w:pStyle w:val="Heading7"/>
      <w:lvlText w:val="%1.%2.%3.%4.%5.%6.%7"/>
      <w:lvlJc w:val="left"/>
      <w:pPr>
        <w:ind w:left="1386" w:hanging="1296"/>
      </w:pPr>
    </w:lvl>
    <w:lvl w:ilvl="7">
      <w:start w:val="1"/>
      <w:numFmt w:val="decimal"/>
      <w:pStyle w:val="Heading8"/>
      <w:lvlText w:val="%1.%2.%3.%4.%5.%6.%7.%8"/>
      <w:lvlJc w:val="left"/>
      <w:pPr>
        <w:ind w:left="1530" w:hanging="1440"/>
      </w:pPr>
    </w:lvl>
    <w:lvl w:ilvl="8">
      <w:start w:val="1"/>
      <w:numFmt w:val="decimal"/>
      <w:pStyle w:val="Heading9"/>
      <w:lvlText w:val="%1.%2.%3.%4.%5.%6.%7.%8.%9"/>
      <w:lvlJc w:val="left"/>
      <w:pPr>
        <w:ind w:left="1674" w:hanging="1584"/>
      </w:pPr>
    </w:lvl>
  </w:abstractNum>
  <w:num w:numId="1">
    <w:abstractNumId w:val="8"/>
  </w:num>
  <w:num w:numId="2">
    <w:abstractNumId w:val="3"/>
  </w:num>
  <w:num w:numId="3">
    <w:abstractNumId w:val="2"/>
  </w:num>
  <w:num w:numId="4">
    <w:abstractNumId w:val="5"/>
  </w:num>
  <w:num w:numId="5">
    <w:abstractNumId w:val="1"/>
  </w:num>
  <w:num w:numId="6">
    <w:abstractNumId w:val="0"/>
  </w:num>
  <w:num w:numId="7">
    <w:abstractNumId w:val="4"/>
  </w:num>
  <w:num w:numId="8">
    <w:abstractNumId w:val="6"/>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2496"/>
    <w:rsid w:val="00002D8A"/>
    <w:rsid w:val="00004E58"/>
    <w:rsid w:val="00014D9F"/>
    <w:rsid w:val="00016989"/>
    <w:rsid w:val="00016EBB"/>
    <w:rsid w:val="000252E2"/>
    <w:rsid w:val="00027224"/>
    <w:rsid w:val="000359F5"/>
    <w:rsid w:val="00036FE3"/>
    <w:rsid w:val="00040A3C"/>
    <w:rsid w:val="00042A6E"/>
    <w:rsid w:val="000435CC"/>
    <w:rsid w:val="00046491"/>
    <w:rsid w:val="00050E0C"/>
    <w:rsid w:val="00052474"/>
    <w:rsid w:val="000544DB"/>
    <w:rsid w:val="000630B9"/>
    <w:rsid w:val="000671BB"/>
    <w:rsid w:val="00094D7B"/>
    <w:rsid w:val="000960C8"/>
    <w:rsid w:val="00096462"/>
    <w:rsid w:val="000B2FC4"/>
    <w:rsid w:val="000B4BFB"/>
    <w:rsid w:val="000B4E6C"/>
    <w:rsid w:val="000C427F"/>
    <w:rsid w:val="000C5E75"/>
    <w:rsid w:val="000D3C6E"/>
    <w:rsid w:val="000E4E86"/>
    <w:rsid w:val="000F3C9F"/>
    <w:rsid w:val="0010025F"/>
    <w:rsid w:val="00113AA7"/>
    <w:rsid w:val="0012594E"/>
    <w:rsid w:val="00146463"/>
    <w:rsid w:val="0014690C"/>
    <w:rsid w:val="001529C0"/>
    <w:rsid w:val="00152A96"/>
    <w:rsid w:val="00155AAA"/>
    <w:rsid w:val="00166237"/>
    <w:rsid w:val="001710B1"/>
    <w:rsid w:val="00172ABD"/>
    <w:rsid w:val="00173935"/>
    <w:rsid w:val="001856C2"/>
    <w:rsid w:val="00190A6F"/>
    <w:rsid w:val="00191E0A"/>
    <w:rsid w:val="001940B6"/>
    <w:rsid w:val="001A0767"/>
    <w:rsid w:val="001A46B4"/>
    <w:rsid w:val="001A4D81"/>
    <w:rsid w:val="001D2A91"/>
    <w:rsid w:val="001E0A93"/>
    <w:rsid w:val="001E2319"/>
    <w:rsid w:val="001E38EB"/>
    <w:rsid w:val="001E4FFE"/>
    <w:rsid w:val="001F181A"/>
    <w:rsid w:val="00203A59"/>
    <w:rsid w:val="002151F6"/>
    <w:rsid w:val="0022218C"/>
    <w:rsid w:val="00230A61"/>
    <w:rsid w:val="00232182"/>
    <w:rsid w:val="002415EF"/>
    <w:rsid w:val="0024422C"/>
    <w:rsid w:val="00246AC2"/>
    <w:rsid w:val="00246C5A"/>
    <w:rsid w:val="00251A17"/>
    <w:rsid w:val="0025790A"/>
    <w:rsid w:val="00262B94"/>
    <w:rsid w:val="002678BD"/>
    <w:rsid w:val="00270773"/>
    <w:rsid w:val="002714C1"/>
    <w:rsid w:val="00274285"/>
    <w:rsid w:val="00274837"/>
    <w:rsid w:val="002760E0"/>
    <w:rsid w:val="00286494"/>
    <w:rsid w:val="00294967"/>
    <w:rsid w:val="00297B1A"/>
    <w:rsid w:val="002A46C5"/>
    <w:rsid w:val="002B398C"/>
    <w:rsid w:val="002B6369"/>
    <w:rsid w:val="002C10C3"/>
    <w:rsid w:val="002C18B9"/>
    <w:rsid w:val="002E2A5E"/>
    <w:rsid w:val="002E3B59"/>
    <w:rsid w:val="002E5E9B"/>
    <w:rsid w:val="002F0D63"/>
    <w:rsid w:val="002F0F76"/>
    <w:rsid w:val="003009B2"/>
    <w:rsid w:val="00302DEC"/>
    <w:rsid w:val="0030723B"/>
    <w:rsid w:val="00312D27"/>
    <w:rsid w:val="0031392E"/>
    <w:rsid w:val="00317481"/>
    <w:rsid w:val="00317D30"/>
    <w:rsid w:val="00321D15"/>
    <w:rsid w:val="00324FD1"/>
    <w:rsid w:val="00327E7F"/>
    <w:rsid w:val="003333FB"/>
    <w:rsid w:val="003334A1"/>
    <w:rsid w:val="00333867"/>
    <w:rsid w:val="00345789"/>
    <w:rsid w:val="003532C9"/>
    <w:rsid w:val="00362C2D"/>
    <w:rsid w:val="00364101"/>
    <w:rsid w:val="0037074A"/>
    <w:rsid w:val="003721E2"/>
    <w:rsid w:val="00390B74"/>
    <w:rsid w:val="00393E16"/>
    <w:rsid w:val="003961C6"/>
    <w:rsid w:val="003C39BC"/>
    <w:rsid w:val="003C4FA2"/>
    <w:rsid w:val="003C7A7D"/>
    <w:rsid w:val="003D1B0D"/>
    <w:rsid w:val="003D1FFA"/>
    <w:rsid w:val="003D4055"/>
    <w:rsid w:val="003E037B"/>
    <w:rsid w:val="003E1B0F"/>
    <w:rsid w:val="003E490C"/>
    <w:rsid w:val="003F1403"/>
    <w:rsid w:val="003F4BEA"/>
    <w:rsid w:val="00416F86"/>
    <w:rsid w:val="00421EA8"/>
    <w:rsid w:val="00422144"/>
    <w:rsid w:val="00422F7D"/>
    <w:rsid w:val="00426C80"/>
    <w:rsid w:val="00442B9E"/>
    <w:rsid w:val="004444DD"/>
    <w:rsid w:val="00452716"/>
    <w:rsid w:val="00452DB9"/>
    <w:rsid w:val="00457E3F"/>
    <w:rsid w:val="00460D14"/>
    <w:rsid w:val="00460FC4"/>
    <w:rsid w:val="00462711"/>
    <w:rsid w:val="004833B8"/>
    <w:rsid w:val="00486711"/>
    <w:rsid w:val="004B04FA"/>
    <w:rsid w:val="004B1508"/>
    <w:rsid w:val="004B437C"/>
    <w:rsid w:val="004B4C44"/>
    <w:rsid w:val="004C0BC9"/>
    <w:rsid w:val="004C4070"/>
    <w:rsid w:val="004C7F1A"/>
    <w:rsid w:val="004D205B"/>
    <w:rsid w:val="004D24F0"/>
    <w:rsid w:val="004E03D7"/>
    <w:rsid w:val="004E310E"/>
    <w:rsid w:val="004E7B9D"/>
    <w:rsid w:val="004F5805"/>
    <w:rsid w:val="00502249"/>
    <w:rsid w:val="005022B0"/>
    <w:rsid w:val="00502A55"/>
    <w:rsid w:val="005055D9"/>
    <w:rsid w:val="00517D06"/>
    <w:rsid w:val="005245EB"/>
    <w:rsid w:val="005266F3"/>
    <w:rsid w:val="005300C3"/>
    <w:rsid w:val="005308DF"/>
    <w:rsid w:val="0054007A"/>
    <w:rsid w:val="005461D1"/>
    <w:rsid w:val="00552740"/>
    <w:rsid w:val="00555B59"/>
    <w:rsid w:val="00563B41"/>
    <w:rsid w:val="0056481D"/>
    <w:rsid w:val="00564AB9"/>
    <w:rsid w:val="00567148"/>
    <w:rsid w:val="00567313"/>
    <w:rsid w:val="0057015A"/>
    <w:rsid w:val="0058444C"/>
    <w:rsid w:val="00584F0C"/>
    <w:rsid w:val="00592FCE"/>
    <w:rsid w:val="005D228F"/>
    <w:rsid w:val="005D4EAD"/>
    <w:rsid w:val="005E1E0F"/>
    <w:rsid w:val="005F0617"/>
    <w:rsid w:val="005F26A3"/>
    <w:rsid w:val="005F2C53"/>
    <w:rsid w:val="005F2EB5"/>
    <w:rsid w:val="005F4424"/>
    <w:rsid w:val="005F4AF8"/>
    <w:rsid w:val="0060256F"/>
    <w:rsid w:val="006102F2"/>
    <w:rsid w:val="006231FB"/>
    <w:rsid w:val="00624F08"/>
    <w:rsid w:val="00631527"/>
    <w:rsid w:val="00632E95"/>
    <w:rsid w:val="00636174"/>
    <w:rsid w:val="0065235D"/>
    <w:rsid w:val="00664448"/>
    <w:rsid w:val="00676964"/>
    <w:rsid w:val="00676DA4"/>
    <w:rsid w:val="006860F4"/>
    <w:rsid w:val="00694C83"/>
    <w:rsid w:val="00695F5D"/>
    <w:rsid w:val="006B2B82"/>
    <w:rsid w:val="006C109A"/>
    <w:rsid w:val="006C193E"/>
    <w:rsid w:val="006E2116"/>
    <w:rsid w:val="006E2A65"/>
    <w:rsid w:val="006E5E3E"/>
    <w:rsid w:val="006F23C7"/>
    <w:rsid w:val="006F497D"/>
    <w:rsid w:val="006F5DB8"/>
    <w:rsid w:val="006F6218"/>
    <w:rsid w:val="00714C2E"/>
    <w:rsid w:val="0073177F"/>
    <w:rsid w:val="007466A9"/>
    <w:rsid w:val="00750198"/>
    <w:rsid w:val="0075162A"/>
    <w:rsid w:val="00751FA7"/>
    <w:rsid w:val="0075332D"/>
    <w:rsid w:val="007562EF"/>
    <w:rsid w:val="00760224"/>
    <w:rsid w:val="007642E3"/>
    <w:rsid w:val="00772C03"/>
    <w:rsid w:val="00773B46"/>
    <w:rsid w:val="00785CAF"/>
    <w:rsid w:val="00786036"/>
    <w:rsid w:val="007B3BA6"/>
    <w:rsid w:val="007C1D54"/>
    <w:rsid w:val="007D4CE0"/>
    <w:rsid w:val="007D6233"/>
    <w:rsid w:val="007E4F0F"/>
    <w:rsid w:val="007F2C64"/>
    <w:rsid w:val="007F5BA5"/>
    <w:rsid w:val="00804B8D"/>
    <w:rsid w:val="00805580"/>
    <w:rsid w:val="00812496"/>
    <w:rsid w:val="008141D3"/>
    <w:rsid w:val="00815600"/>
    <w:rsid w:val="00817862"/>
    <w:rsid w:val="00832FAE"/>
    <w:rsid w:val="00835B12"/>
    <w:rsid w:val="00842C5D"/>
    <w:rsid w:val="00845088"/>
    <w:rsid w:val="00855EDA"/>
    <w:rsid w:val="00855F1F"/>
    <w:rsid w:val="0085639F"/>
    <w:rsid w:val="00856BAB"/>
    <w:rsid w:val="00864476"/>
    <w:rsid w:val="00873B84"/>
    <w:rsid w:val="008766D3"/>
    <w:rsid w:val="00876FA5"/>
    <w:rsid w:val="008807C4"/>
    <w:rsid w:val="00892966"/>
    <w:rsid w:val="008A08EF"/>
    <w:rsid w:val="008A1837"/>
    <w:rsid w:val="008B07B3"/>
    <w:rsid w:val="008B12EA"/>
    <w:rsid w:val="008B4239"/>
    <w:rsid w:val="008C002E"/>
    <w:rsid w:val="008C32A6"/>
    <w:rsid w:val="008C42C6"/>
    <w:rsid w:val="008F2094"/>
    <w:rsid w:val="00900EE9"/>
    <w:rsid w:val="0090226B"/>
    <w:rsid w:val="0091517C"/>
    <w:rsid w:val="00916AFC"/>
    <w:rsid w:val="00921E57"/>
    <w:rsid w:val="0092744A"/>
    <w:rsid w:val="00932711"/>
    <w:rsid w:val="00955271"/>
    <w:rsid w:val="00966B19"/>
    <w:rsid w:val="00967AEB"/>
    <w:rsid w:val="00983F2B"/>
    <w:rsid w:val="009852DB"/>
    <w:rsid w:val="009868E4"/>
    <w:rsid w:val="00995433"/>
    <w:rsid w:val="009B04F0"/>
    <w:rsid w:val="009B2F52"/>
    <w:rsid w:val="009B3848"/>
    <w:rsid w:val="009B6522"/>
    <w:rsid w:val="009B6A16"/>
    <w:rsid w:val="009C0186"/>
    <w:rsid w:val="009C291A"/>
    <w:rsid w:val="009C5E40"/>
    <w:rsid w:val="009D09D4"/>
    <w:rsid w:val="009D0A7E"/>
    <w:rsid w:val="009F04E4"/>
    <w:rsid w:val="009F2A4F"/>
    <w:rsid w:val="009F4C22"/>
    <w:rsid w:val="00A03248"/>
    <w:rsid w:val="00A12DDE"/>
    <w:rsid w:val="00A154D1"/>
    <w:rsid w:val="00A17CA6"/>
    <w:rsid w:val="00A64B11"/>
    <w:rsid w:val="00A726A4"/>
    <w:rsid w:val="00A74070"/>
    <w:rsid w:val="00A75D96"/>
    <w:rsid w:val="00A92D5D"/>
    <w:rsid w:val="00AA2527"/>
    <w:rsid w:val="00AA456C"/>
    <w:rsid w:val="00AB4262"/>
    <w:rsid w:val="00AC1889"/>
    <w:rsid w:val="00AC5FBF"/>
    <w:rsid w:val="00AC7B08"/>
    <w:rsid w:val="00AD2D41"/>
    <w:rsid w:val="00AD50FC"/>
    <w:rsid w:val="00AE41A3"/>
    <w:rsid w:val="00AF443B"/>
    <w:rsid w:val="00AF7D28"/>
    <w:rsid w:val="00B03914"/>
    <w:rsid w:val="00B13985"/>
    <w:rsid w:val="00B1567C"/>
    <w:rsid w:val="00B25190"/>
    <w:rsid w:val="00B27125"/>
    <w:rsid w:val="00B37FBA"/>
    <w:rsid w:val="00B40A43"/>
    <w:rsid w:val="00B41F87"/>
    <w:rsid w:val="00B6448E"/>
    <w:rsid w:val="00B70F7D"/>
    <w:rsid w:val="00B76355"/>
    <w:rsid w:val="00B815CB"/>
    <w:rsid w:val="00B87CCA"/>
    <w:rsid w:val="00BA3D27"/>
    <w:rsid w:val="00BB004E"/>
    <w:rsid w:val="00BC0AEA"/>
    <w:rsid w:val="00BC523A"/>
    <w:rsid w:val="00BE3737"/>
    <w:rsid w:val="00BF2D19"/>
    <w:rsid w:val="00BF46A9"/>
    <w:rsid w:val="00BF783E"/>
    <w:rsid w:val="00C26495"/>
    <w:rsid w:val="00C269EF"/>
    <w:rsid w:val="00C3202C"/>
    <w:rsid w:val="00C40DC8"/>
    <w:rsid w:val="00C45036"/>
    <w:rsid w:val="00C5014E"/>
    <w:rsid w:val="00C60964"/>
    <w:rsid w:val="00C74650"/>
    <w:rsid w:val="00C75506"/>
    <w:rsid w:val="00C82176"/>
    <w:rsid w:val="00C8218D"/>
    <w:rsid w:val="00C90781"/>
    <w:rsid w:val="00C95CE6"/>
    <w:rsid w:val="00C96682"/>
    <w:rsid w:val="00CA3168"/>
    <w:rsid w:val="00CB1C99"/>
    <w:rsid w:val="00CB7A5C"/>
    <w:rsid w:val="00CC03AC"/>
    <w:rsid w:val="00CC6B7A"/>
    <w:rsid w:val="00CD02BF"/>
    <w:rsid w:val="00CD0891"/>
    <w:rsid w:val="00CD1C08"/>
    <w:rsid w:val="00CD53C4"/>
    <w:rsid w:val="00CD704E"/>
    <w:rsid w:val="00CE0C36"/>
    <w:rsid w:val="00CE19D2"/>
    <w:rsid w:val="00CE36CC"/>
    <w:rsid w:val="00CE6408"/>
    <w:rsid w:val="00CF2141"/>
    <w:rsid w:val="00CF67F4"/>
    <w:rsid w:val="00D03FF1"/>
    <w:rsid w:val="00D040F5"/>
    <w:rsid w:val="00D05364"/>
    <w:rsid w:val="00D055EE"/>
    <w:rsid w:val="00D113BD"/>
    <w:rsid w:val="00D16EC2"/>
    <w:rsid w:val="00D21CB8"/>
    <w:rsid w:val="00D22BD2"/>
    <w:rsid w:val="00D53DC0"/>
    <w:rsid w:val="00D54234"/>
    <w:rsid w:val="00D6653F"/>
    <w:rsid w:val="00D665D8"/>
    <w:rsid w:val="00D702F7"/>
    <w:rsid w:val="00D723EF"/>
    <w:rsid w:val="00D76F2A"/>
    <w:rsid w:val="00D95600"/>
    <w:rsid w:val="00DA3F57"/>
    <w:rsid w:val="00DA420B"/>
    <w:rsid w:val="00DA5F8A"/>
    <w:rsid w:val="00DC2E5B"/>
    <w:rsid w:val="00DC532B"/>
    <w:rsid w:val="00DC54F2"/>
    <w:rsid w:val="00DD422D"/>
    <w:rsid w:val="00DD4410"/>
    <w:rsid w:val="00DE08AF"/>
    <w:rsid w:val="00DE496A"/>
    <w:rsid w:val="00DF295B"/>
    <w:rsid w:val="00DF4308"/>
    <w:rsid w:val="00DF7899"/>
    <w:rsid w:val="00E1127E"/>
    <w:rsid w:val="00E14E4B"/>
    <w:rsid w:val="00E1568E"/>
    <w:rsid w:val="00E2256A"/>
    <w:rsid w:val="00E232A4"/>
    <w:rsid w:val="00E3196C"/>
    <w:rsid w:val="00E424F3"/>
    <w:rsid w:val="00E42663"/>
    <w:rsid w:val="00E509B2"/>
    <w:rsid w:val="00E52CAC"/>
    <w:rsid w:val="00E67390"/>
    <w:rsid w:val="00E675F7"/>
    <w:rsid w:val="00E742FF"/>
    <w:rsid w:val="00E842C7"/>
    <w:rsid w:val="00E92AC9"/>
    <w:rsid w:val="00E9531C"/>
    <w:rsid w:val="00EA00C8"/>
    <w:rsid w:val="00EA0A8E"/>
    <w:rsid w:val="00EA1E90"/>
    <w:rsid w:val="00EC3C8A"/>
    <w:rsid w:val="00EC4057"/>
    <w:rsid w:val="00EC4C9F"/>
    <w:rsid w:val="00EC714A"/>
    <w:rsid w:val="00ED65A5"/>
    <w:rsid w:val="00EF1A91"/>
    <w:rsid w:val="00F17870"/>
    <w:rsid w:val="00F17F48"/>
    <w:rsid w:val="00F22CAA"/>
    <w:rsid w:val="00F26B25"/>
    <w:rsid w:val="00F31ED9"/>
    <w:rsid w:val="00F32B8D"/>
    <w:rsid w:val="00F44B82"/>
    <w:rsid w:val="00F55E33"/>
    <w:rsid w:val="00F604C5"/>
    <w:rsid w:val="00F8131F"/>
    <w:rsid w:val="00F82B6C"/>
    <w:rsid w:val="00F84747"/>
    <w:rsid w:val="00F878AC"/>
    <w:rsid w:val="00F878F5"/>
    <w:rsid w:val="00F91ECB"/>
    <w:rsid w:val="00FA12B9"/>
    <w:rsid w:val="00FA1AB1"/>
    <w:rsid w:val="00FB1F5C"/>
    <w:rsid w:val="00FB3A36"/>
    <w:rsid w:val="00FC503F"/>
    <w:rsid w:val="00FC534D"/>
    <w:rsid w:val="00FC622A"/>
    <w:rsid w:val="00FD04A9"/>
    <w:rsid w:val="00FD55BA"/>
    <w:rsid w:val="00FE1D83"/>
    <w:rsid w:val="00FE3E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369268A"/>
  <w15:chartTrackingRefBased/>
  <w15:docId w15:val="{5B9360AB-648D-4C41-B250-3766239EEC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12496"/>
  </w:style>
  <w:style w:type="paragraph" w:styleId="Heading1">
    <w:name w:val="heading 1"/>
    <w:aliases w:val="NMP Heading 1,H1,h11,h12,h13,h14,h15,h16,app heading 1,l1,Memo Heading 1,Heading 1_a,heading 1,h17,h111,h121,h131,h141,h151,h161,h18,h112,h122,h132,h142,h152,h162,h19,h113,h123,h133,h143,h153,h163,标题 1,Alt+1,Alt+11,Alt+12,Alt+13,h1"/>
    <w:next w:val="Normal"/>
    <w:link w:val="Heading1Char"/>
    <w:uiPriority w:val="9"/>
    <w:qFormat/>
    <w:rsid w:val="00812496"/>
    <w:pPr>
      <w:keepNext/>
      <w:keepLines/>
      <w:numPr>
        <w:numId w:val="1"/>
      </w:numPr>
      <w:pBdr>
        <w:top w:val="single" w:sz="12" w:space="3" w:color="auto"/>
      </w:pBdr>
      <w:overflowPunct w:val="0"/>
      <w:autoSpaceDE w:val="0"/>
      <w:autoSpaceDN w:val="0"/>
      <w:adjustRightInd w:val="0"/>
      <w:spacing w:before="240" w:after="180" w:line="240" w:lineRule="auto"/>
      <w:ind w:left="432"/>
      <w:textAlignment w:val="baseline"/>
      <w:outlineLvl w:val="0"/>
    </w:pPr>
    <w:rPr>
      <w:rFonts w:ascii="Arial" w:eastAsia="Times New Roman" w:hAnsi="Arial" w:cs="Arial"/>
      <w:sz w:val="36"/>
      <w:szCs w:val="36"/>
      <w:lang w:val="en-GB" w:eastAsia="zh-CN"/>
    </w:rPr>
  </w:style>
  <w:style w:type="paragraph" w:styleId="Heading2">
    <w:name w:val="heading 2"/>
    <w:aliases w:val="Header 2"/>
    <w:basedOn w:val="Normal"/>
    <w:next w:val="Normal"/>
    <w:link w:val="Heading2Char"/>
    <w:uiPriority w:val="9"/>
    <w:qFormat/>
    <w:rsid w:val="00812496"/>
    <w:pPr>
      <w:numPr>
        <w:ilvl w:val="1"/>
      </w:numPr>
      <w:spacing w:before="360" w:after="180"/>
      <w:outlineLvl w:val="1"/>
    </w:pPr>
    <w:rPr>
      <w:b/>
      <w:sz w:val="30"/>
      <w:szCs w:val="32"/>
    </w:rPr>
  </w:style>
  <w:style w:type="paragraph" w:styleId="Heading3">
    <w:name w:val="heading 3"/>
    <w:basedOn w:val="Normal"/>
    <w:next w:val="Normal"/>
    <w:link w:val="Heading3Char"/>
    <w:uiPriority w:val="9"/>
    <w:unhideWhenUsed/>
    <w:qFormat/>
    <w:rsid w:val="00812496"/>
    <w:pPr>
      <w:keepNext/>
      <w:keepLines/>
      <w:spacing w:before="240" w:after="120"/>
      <w:outlineLvl w:val="2"/>
    </w:pPr>
    <w:rPr>
      <w:rFonts w:ascii="Arial" w:eastAsiaTheme="majorEastAsia" w:hAnsi="Arial" w:cstheme="majorBidi"/>
      <w:b/>
      <w:sz w:val="24"/>
      <w:szCs w:val="24"/>
    </w:rPr>
  </w:style>
  <w:style w:type="paragraph" w:styleId="Heading6">
    <w:name w:val="heading 6"/>
    <w:basedOn w:val="Normal"/>
    <w:next w:val="Normal"/>
    <w:link w:val="Heading6Char"/>
    <w:qFormat/>
    <w:rsid w:val="00812496"/>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Heading7">
    <w:name w:val="heading 7"/>
    <w:basedOn w:val="Normal"/>
    <w:next w:val="Normal"/>
    <w:link w:val="Heading7Char"/>
    <w:qFormat/>
    <w:rsid w:val="00812496"/>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Heading8">
    <w:name w:val="heading 8"/>
    <w:basedOn w:val="Heading7"/>
    <w:next w:val="Normal"/>
    <w:link w:val="Heading8Char"/>
    <w:qFormat/>
    <w:rsid w:val="00812496"/>
    <w:pPr>
      <w:numPr>
        <w:ilvl w:val="7"/>
      </w:numPr>
      <w:outlineLvl w:val="7"/>
    </w:pPr>
  </w:style>
  <w:style w:type="paragraph" w:styleId="Heading9">
    <w:name w:val="heading 9"/>
    <w:basedOn w:val="Heading8"/>
    <w:next w:val="Normal"/>
    <w:link w:val="Heading9Char"/>
    <w:qFormat/>
    <w:rsid w:val="00812496"/>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812496"/>
    <w:rPr>
      <w:rFonts w:ascii="Arial" w:eastAsia="Times New Roman" w:hAnsi="Arial" w:cs="Arial"/>
      <w:sz w:val="36"/>
      <w:szCs w:val="36"/>
      <w:lang w:val="en-GB" w:eastAsia="zh-CN"/>
    </w:rPr>
  </w:style>
  <w:style w:type="character" w:customStyle="1" w:styleId="Heading2Char">
    <w:name w:val="Heading 2 Char"/>
    <w:aliases w:val="Header 2 Char"/>
    <w:basedOn w:val="DefaultParagraphFont"/>
    <w:link w:val="Heading2"/>
    <w:uiPriority w:val="9"/>
    <w:rsid w:val="00812496"/>
    <w:rPr>
      <w:b/>
      <w:sz w:val="30"/>
      <w:szCs w:val="32"/>
    </w:rPr>
  </w:style>
  <w:style w:type="character" w:customStyle="1" w:styleId="Heading6Char">
    <w:name w:val="Heading 6 Char"/>
    <w:basedOn w:val="DefaultParagraphFont"/>
    <w:link w:val="Heading6"/>
    <w:rsid w:val="00812496"/>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812496"/>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812496"/>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812496"/>
    <w:rPr>
      <w:rFonts w:ascii="Arial" w:eastAsia="Times New Roman" w:hAnsi="Arial" w:cs="Arial"/>
      <w:sz w:val="20"/>
      <w:szCs w:val="20"/>
      <w:lang w:val="en-GB" w:eastAsia="zh-CN"/>
    </w:rPr>
  </w:style>
  <w:style w:type="paragraph" w:styleId="ListParagraph">
    <w:name w:val="List Paragraph"/>
    <w:aliases w:val="Lista1,- Bullets,列出段落,?? ??,?????,????,목록 단락"/>
    <w:basedOn w:val="Normal"/>
    <w:link w:val="ListParagraphChar"/>
    <w:uiPriority w:val="34"/>
    <w:qFormat/>
    <w:rsid w:val="00812496"/>
    <w:pPr>
      <w:ind w:left="720"/>
      <w:contextualSpacing/>
    </w:pPr>
  </w:style>
  <w:style w:type="paragraph" w:customStyle="1" w:styleId="TdocHeader2">
    <w:name w:val="Tdoc_Header_2"/>
    <w:basedOn w:val="Normal"/>
    <w:qFormat/>
    <w:rsid w:val="00812496"/>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character" w:customStyle="1" w:styleId="ListParagraphChar">
    <w:name w:val="List Paragraph Char"/>
    <w:aliases w:val="Lista1 Char,- Bullets Char,列出段落 Char,?? ?? Char,????? Char,???? Char,목록 단락 Char"/>
    <w:link w:val="ListParagraph"/>
    <w:uiPriority w:val="34"/>
    <w:qFormat/>
    <w:locked/>
    <w:rsid w:val="00812496"/>
  </w:style>
  <w:style w:type="paragraph" w:customStyle="1" w:styleId="FP">
    <w:name w:val="FP"/>
    <w:basedOn w:val="Normal"/>
    <w:rsid w:val="00812496"/>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rPr>
  </w:style>
  <w:style w:type="paragraph" w:customStyle="1" w:styleId="TH">
    <w:name w:val="TH"/>
    <w:basedOn w:val="Normal"/>
    <w:link w:val="THChar"/>
    <w:qFormat/>
    <w:rsid w:val="00812496"/>
    <w:pPr>
      <w:keepNext/>
      <w:keepLines/>
      <w:spacing w:before="60" w:after="180" w:line="240" w:lineRule="auto"/>
      <w:jc w:val="center"/>
    </w:pPr>
    <w:rPr>
      <w:rFonts w:ascii="Arial" w:eastAsia="Times New Roman" w:hAnsi="Arial" w:cs="Times New Roman"/>
      <w:b/>
      <w:sz w:val="20"/>
      <w:szCs w:val="20"/>
      <w:lang w:val="en-GB"/>
    </w:rPr>
  </w:style>
  <w:style w:type="character" w:customStyle="1" w:styleId="THChar">
    <w:name w:val="TH Char"/>
    <w:link w:val="TH"/>
    <w:qFormat/>
    <w:rsid w:val="00812496"/>
    <w:rPr>
      <w:rFonts w:ascii="Arial" w:eastAsia="Times New Roman" w:hAnsi="Arial" w:cs="Times New Roman"/>
      <w:b/>
      <w:sz w:val="20"/>
      <w:szCs w:val="20"/>
      <w:lang w:val="en-GB"/>
    </w:rPr>
  </w:style>
  <w:style w:type="character" w:customStyle="1" w:styleId="Heading3Char">
    <w:name w:val="Heading 3 Char"/>
    <w:basedOn w:val="DefaultParagraphFont"/>
    <w:link w:val="Heading3"/>
    <w:uiPriority w:val="9"/>
    <w:rsid w:val="00812496"/>
    <w:rPr>
      <w:rFonts w:ascii="Arial" w:eastAsiaTheme="majorEastAsia" w:hAnsi="Arial" w:cstheme="majorBidi"/>
      <w:b/>
      <w:sz w:val="24"/>
      <w:szCs w:val="24"/>
    </w:rPr>
  </w:style>
  <w:style w:type="character" w:styleId="Hyperlink">
    <w:name w:val="Hyperlink"/>
    <w:basedOn w:val="DefaultParagraphFont"/>
    <w:uiPriority w:val="99"/>
    <w:unhideWhenUsed/>
    <w:rsid w:val="00FC622A"/>
    <w:rPr>
      <w:color w:val="0000FF"/>
      <w:u w:val="single"/>
    </w:rPr>
  </w:style>
  <w:style w:type="paragraph" w:styleId="NormalWeb">
    <w:name w:val="Normal (Web)"/>
    <w:basedOn w:val="Normal"/>
    <w:uiPriority w:val="99"/>
    <w:unhideWhenUsed/>
    <w:rsid w:val="00FC622A"/>
    <w:pPr>
      <w:spacing w:before="100" w:beforeAutospacing="1" w:after="100" w:afterAutospacing="1" w:line="240" w:lineRule="auto"/>
    </w:pPr>
    <w:rPr>
      <w:rFonts w:ascii="Calibri" w:hAnsi="Calibri" w:cs="Times New Roman"/>
    </w:rPr>
  </w:style>
  <w:style w:type="paragraph" w:styleId="BalloonText">
    <w:name w:val="Balloon Text"/>
    <w:basedOn w:val="Normal"/>
    <w:link w:val="BalloonTextChar"/>
    <w:uiPriority w:val="99"/>
    <w:semiHidden/>
    <w:unhideWhenUsed/>
    <w:rsid w:val="00C9668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96682"/>
    <w:rPr>
      <w:rFonts w:ascii="Segoe UI" w:hAnsi="Segoe UI" w:cs="Segoe UI"/>
      <w:sz w:val="18"/>
      <w:szCs w:val="18"/>
    </w:rPr>
  </w:style>
  <w:style w:type="character" w:styleId="IntenseEmphasis">
    <w:name w:val="Intense Emphasis"/>
    <w:basedOn w:val="DefaultParagraphFont"/>
    <w:uiPriority w:val="21"/>
    <w:qFormat/>
    <w:rsid w:val="001D2A91"/>
    <w:rPr>
      <w:i/>
      <w:iCs/>
      <w:color w:val="4472C4" w:themeColor="accent1"/>
    </w:rPr>
  </w:style>
  <w:style w:type="paragraph" w:customStyle="1" w:styleId="Default">
    <w:name w:val="Default"/>
    <w:rsid w:val="00CD1C08"/>
    <w:pPr>
      <w:autoSpaceDE w:val="0"/>
      <w:autoSpaceDN w:val="0"/>
      <w:adjustRightInd w:val="0"/>
      <w:spacing w:after="0" w:line="240" w:lineRule="auto"/>
    </w:pPr>
    <w:rPr>
      <w:rFonts w:ascii="TradeGothic CondEighteen" w:hAnsi="TradeGothic CondEighteen" w:cs="TradeGothic CondEighteen"/>
      <w:color w:val="000000"/>
      <w:sz w:val="24"/>
      <w:szCs w:val="24"/>
    </w:rPr>
  </w:style>
  <w:style w:type="character" w:styleId="CommentReference">
    <w:name w:val="annotation reference"/>
    <w:basedOn w:val="DefaultParagraphFont"/>
    <w:uiPriority w:val="99"/>
    <w:semiHidden/>
    <w:unhideWhenUsed/>
    <w:rsid w:val="00DA5F8A"/>
    <w:rPr>
      <w:sz w:val="16"/>
      <w:szCs w:val="16"/>
    </w:rPr>
  </w:style>
  <w:style w:type="paragraph" w:styleId="CommentText">
    <w:name w:val="annotation text"/>
    <w:basedOn w:val="Normal"/>
    <w:link w:val="CommentTextChar"/>
    <w:uiPriority w:val="99"/>
    <w:semiHidden/>
    <w:unhideWhenUsed/>
    <w:rsid w:val="00DA5F8A"/>
    <w:pPr>
      <w:spacing w:line="240" w:lineRule="auto"/>
    </w:pPr>
    <w:rPr>
      <w:sz w:val="20"/>
      <w:szCs w:val="20"/>
    </w:rPr>
  </w:style>
  <w:style w:type="character" w:customStyle="1" w:styleId="CommentTextChar">
    <w:name w:val="Comment Text Char"/>
    <w:basedOn w:val="DefaultParagraphFont"/>
    <w:link w:val="CommentText"/>
    <w:uiPriority w:val="99"/>
    <w:semiHidden/>
    <w:rsid w:val="00DA5F8A"/>
    <w:rPr>
      <w:sz w:val="20"/>
      <w:szCs w:val="20"/>
    </w:rPr>
  </w:style>
  <w:style w:type="paragraph" w:styleId="CommentSubject">
    <w:name w:val="annotation subject"/>
    <w:basedOn w:val="CommentText"/>
    <w:next w:val="CommentText"/>
    <w:link w:val="CommentSubjectChar"/>
    <w:uiPriority w:val="99"/>
    <w:semiHidden/>
    <w:unhideWhenUsed/>
    <w:rsid w:val="00DA5F8A"/>
    <w:rPr>
      <w:b/>
      <w:bCs/>
    </w:rPr>
  </w:style>
  <w:style w:type="character" w:customStyle="1" w:styleId="CommentSubjectChar">
    <w:name w:val="Comment Subject Char"/>
    <w:basedOn w:val="CommentTextChar"/>
    <w:link w:val="CommentSubject"/>
    <w:uiPriority w:val="99"/>
    <w:semiHidden/>
    <w:rsid w:val="00DA5F8A"/>
    <w:rPr>
      <w:b/>
      <w:bCs/>
      <w:sz w:val="20"/>
      <w:szCs w:val="20"/>
    </w:rPr>
  </w:style>
  <w:style w:type="character" w:styleId="FollowedHyperlink">
    <w:name w:val="FollowedHyperlink"/>
    <w:basedOn w:val="DefaultParagraphFont"/>
    <w:uiPriority w:val="99"/>
    <w:semiHidden/>
    <w:unhideWhenUsed/>
    <w:rsid w:val="00714C2E"/>
    <w:rPr>
      <w:color w:val="954F72" w:themeColor="followedHyperlink"/>
      <w:u w:val="single"/>
    </w:rPr>
  </w:style>
  <w:style w:type="character" w:customStyle="1" w:styleId="UnresolvedMention">
    <w:name w:val="Unresolved Mention"/>
    <w:basedOn w:val="DefaultParagraphFont"/>
    <w:uiPriority w:val="99"/>
    <w:semiHidden/>
    <w:unhideWhenUsed/>
    <w:rsid w:val="00714C2E"/>
    <w:rPr>
      <w:color w:val="605E5C"/>
      <w:shd w:val="clear" w:color="auto" w:fill="E1DFDD"/>
    </w:rPr>
  </w:style>
  <w:style w:type="paragraph" w:styleId="Revision">
    <w:name w:val="Revision"/>
    <w:hidden/>
    <w:uiPriority w:val="99"/>
    <w:semiHidden/>
    <w:rsid w:val="00CE6408"/>
    <w:pPr>
      <w:spacing w:after="0" w:line="240" w:lineRule="auto"/>
    </w:pPr>
  </w:style>
  <w:style w:type="paragraph" w:styleId="FootnoteText">
    <w:name w:val="footnote text"/>
    <w:basedOn w:val="Normal"/>
    <w:link w:val="FootnoteTextChar"/>
    <w:uiPriority w:val="99"/>
    <w:semiHidden/>
    <w:unhideWhenUsed/>
    <w:rsid w:val="00FD55B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D55BA"/>
    <w:rPr>
      <w:sz w:val="20"/>
      <w:szCs w:val="20"/>
    </w:rPr>
  </w:style>
  <w:style w:type="character" w:styleId="FootnoteReference">
    <w:name w:val="footnote reference"/>
    <w:basedOn w:val="DefaultParagraphFont"/>
    <w:uiPriority w:val="99"/>
    <w:semiHidden/>
    <w:unhideWhenUsed/>
    <w:rsid w:val="00FD55BA"/>
    <w:rPr>
      <w:vertAlign w:val="superscript"/>
    </w:rPr>
  </w:style>
  <w:style w:type="paragraph" w:customStyle="1" w:styleId="CRCoverPage">
    <w:name w:val="CR Cover Page"/>
    <w:rsid w:val="000B4BFB"/>
    <w:pPr>
      <w:spacing w:after="120" w:line="240" w:lineRule="auto"/>
    </w:pPr>
    <w:rPr>
      <w:rFonts w:ascii="Arial" w:eastAsia="Times New Roman" w:hAnsi="Arial" w:cs="Times New Roman"/>
      <w:sz w:val="20"/>
      <w:szCs w:val="20"/>
      <w:lang w:val="en-GB"/>
    </w:rPr>
  </w:style>
  <w:style w:type="paragraph" w:styleId="Header">
    <w:name w:val="header"/>
    <w:basedOn w:val="Normal"/>
    <w:link w:val="HeaderChar"/>
    <w:uiPriority w:val="99"/>
    <w:unhideWhenUsed/>
    <w:rsid w:val="000B4BFB"/>
    <w:pPr>
      <w:tabs>
        <w:tab w:val="center" w:pos="4513"/>
        <w:tab w:val="right" w:pos="9026"/>
      </w:tabs>
      <w:spacing w:after="0" w:line="240" w:lineRule="auto"/>
    </w:pPr>
  </w:style>
  <w:style w:type="character" w:customStyle="1" w:styleId="HeaderChar">
    <w:name w:val="Header Char"/>
    <w:basedOn w:val="DefaultParagraphFont"/>
    <w:link w:val="Header"/>
    <w:uiPriority w:val="99"/>
    <w:rsid w:val="000B4BFB"/>
  </w:style>
  <w:style w:type="paragraph" w:styleId="Footer">
    <w:name w:val="footer"/>
    <w:basedOn w:val="Normal"/>
    <w:link w:val="FooterChar"/>
    <w:uiPriority w:val="99"/>
    <w:unhideWhenUsed/>
    <w:rsid w:val="000B4BFB"/>
    <w:pPr>
      <w:tabs>
        <w:tab w:val="center" w:pos="4513"/>
        <w:tab w:val="right" w:pos="9026"/>
      </w:tabs>
      <w:spacing w:after="0" w:line="240" w:lineRule="auto"/>
    </w:pPr>
  </w:style>
  <w:style w:type="character" w:customStyle="1" w:styleId="FooterChar">
    <w:name w:val="Footer Char"/>
    <w:basedOn w:val="DefaultParagraphFont"/>
    <w:link w:val="Footer"/>
    <w:uiPriority w:val="99"/>
    <w:rsid w:val="000B4BFB"/>
  </w:style>
  <w:style w:type="paragraph" w:customStyle="1" w:styleId="TAL">
    <w:name w:val="TAL"/>
    <w:basedOn w:val="Normal"/>
    <w:link w:val="TALChar"/>
    <w:rsid w:val="00CC6B7A"/>
    <w:pPr>
      <w:keepNext/>
      <w:keepLines/>
      <w:spacing w:after="0" w:line="240" w:lineRule="auto"/>
    </w:pPr>
    <w:rPr>
      <w:rFonts w:ascii="Arial" w:eastAsia="Times New Roman" w:hAnsi="Arial" w:cs="Times New Roman"/>
      <w:sz w:val="18"/>
      <w:szCs w:val="20"/>
      <w:lang w:val="en-GB"/>
    </w:rPr>
  </w:style>
  <w:style w:type="character" w:customStyle="1" w:styleId="TALChar">
    <w:name w:val="TAL Char"/>
    <w:link w:val="TAL"/>
    <w:qFormat/>
    <w:rsid w:val="00CC6B7A"/>
    <w:rPr>
      <w:rFonts w:ascii="Arial" w:eastAsia="Times New Roman" w:hAnsi="Arial" w:cs="Times New Roman"/>
      <w:sz w:val="18"/>
      <w:szCs w:val="20"/>
      <w:lang w:val="en-GB"/>
    </w:rPr>
  </w:style>
  <w:style w:type="paragraph" w:customStyle="1" w:styleId="TAN">
    <w:name w:val="TAN"/>
    <w:basedOn w:val="TAL"/>
    <w:qFormat/>
    <w:rsid w:val="00CC6B7A"/>
    <w:pPr>
      <w:ind w:left="851" w:hanging="851"/>
    </w:pPr>
  </w:style>
  <w:style w:type="paragraph" w:customStyle="1" w:styleId="TAH">
    <w:name w:val="TAH"/>
    <w:basedOn w:val="Normal"/>
    <w:link w:val="TAHCar"/>
    <w:qFormat/>
    <w:rsid w:val="00C75506"/>
    <w:pPr>
      <w:keepNext/>
      <w:keepLines/>
      <w:spacing w:after="0" w:line="240" w:lineRule="auto"/>
      <w:jc w:val="center"/>
    </w:pPr>
    <w:rPr>
      <w:rFonts w:ascii="Arial" w:eastAsia="Times New Roman" w:hAnsi="Arial" w:cs="Times New Roman"/>
      <w:b/>
      <w:sz w:val="18"/>
      <w:szCs w:val="20"/>
      <w:lang w:val="x-none"/>
    </w:rPr>
  </w:style>
  <w:style w:type="character" w:customStyle="1" w:styleId="TAHCar">
    <w:name w:val="TAH Car"/>
    <w:link w:val="TAH"/>
    <w:qFormat/>
    <w:locked/>
    <w:rsid w:val="00C75506"/>
    <w:rPr>
      <w:rFonts w:ascii="Arial" w:eastAsia="Times New Roman" w:hAnsi="Arial" w:cs="Times New Roman"/>
      <w:b/>
      <w:sz w:val="18"/>
      <w:szCs w:val="20"/>
      <w:lang w:val="x-none"/>
    </w:rPr>
  </w:style>
  <w:style w:type="paragraph" w:styleId="Caption">
    <w:name w:val="caption"/>
    <w:basedOn w:val="Normal"/>
    <w:next w:val="Normal"/>
    <w:uiPriority w:val="35"/>
    <w:unhideWhenUsed/>
    <w:qFormat/>
    <w:rsid w:val="00F22CAA"/>
    <w:pPr>
      <w:spacing w:after="200" w:line="240" w:lineRule="auto"/>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4400560">
      <w:bodyDiv w:val="1"/>
      <w:marLeft w:val="0"/>
      <w:marRight w:val="0"/>
      <w:marTop w:val="0"/>
      <w:marBottom w:val="0"/>
      <w:divBdr>
        <w:top w:val="none" w:sz="0" w:space="0" w:color="auto"/>
        <w:left w:val="none" w:sz="0" w:space="0" w:color="auto"/>
        <w:bottom w:val="none" w:sz="0" w:space="0" w:color="auto"/>
        <w:right w:val="none" w:sz="0" w:space="0" w:color="auto"/>
      </w:divBdr>
    </w:div>
    <w:div w:id="345182400">
      <w:bodyDiv w:val="1"/>
      <w:marLeft w:val="0"/>
      <w:marRight w:val="0"/>
      <w:marTop w:val="0"/>
      <w:marBottom w:val="0"/>
      <w:divBdr>
        <w:top w:val="none" w:sz="0" w:space="0" w:color="auto"/>
        <w:left w:val="none" w:sz="0" w:space="0" w:color="auto"/>
        <w:bottom w:val="none" w:sz="0" w:space="0" w:color="auto"/>
        <w:right w:val="none" w:sz="0" w:space="0" w:color="auto"/>
      </w:divBdr>
    </w:div>
    <w:div w:id="487014349">
      <w:bodyDiv w:val="1"/>
      <w:marLeft w:val="0"/>
      <w:marRight w:val="0"/>
      <w:marTop w:val="0"/>
      <w:marBottom w:val="0"/>
      <w:divBdr>
        <w:top w:val="none" w:sz="0" w:space="0" w:color="auto"/>
        <w:left w:val="none" w:sz="0" w:space="0" w:color="auto"/>
        <w:bottom w:val="none" w:sz="0" w:space="0" w:color="auto"/>
        <w:right w:val="none" w:sz="0" w:space="0" w:color="auto"/>
      </w:divBdr>
    </w:div>
    <w:div w:id="864636630">
      <w:bodyDiv w:val="1"/>
      <w:marLeft w:val="0"/>
      <w:marRight w:val="0"/>
      <w:marTop w:val="0"/>
      <w:marBottom w:val="0"/>
      <w:divBdr>
        <w:top w:val="none" w:sz="0" w:space="0" w:color="auto"/>
        <w:left w:val="none" w:sz="0" w:space="0" w:color="auto"/>
        <w:bottom w:val="none" w:sz="0" w:space="0" w:color="auto"/>
        <w:right w:val="none" w:sz="0" w:space="0" w:color="auto"/>
      </w:divBdr>
    </w:div>
    <w:div w:id="1118455435">
      <w:bodyDiv w:val="1"/>
      <w:marLeft w:val="0"/>
      <w:marRight w:val="0"/>
      <w:marTop w:val="0"/>
      <w:marBottom w:val="0"/>
      <w:divBdr>
        <w:top w:val="none" w:sz="0" w:space="0" w:color="auto"/>
        <w:left w:val="none" w:sz="0" w:space="0" w:color="auto"/>
        <w:bottom w:val="none" w:sz="0" w:space="0" w:color="auto"/>
        <w:right w:val="none" w:sz="0" w:space="0" w:color="auto"/>
      </w:divBdr>
    </w:div>
    <w:div w:id="1616672162">
      <w:bodyDiv w:val="1"/>
      <w:marLeft w:val="0"/>
      <w:marRight w:val="0"/>
      <w:marTop w:val="0"/>
      <w:marBottom w:val="0"/>
      <w:divBdr>
        <w:top w:val="none" w:sz="0" w:space="0" w:color="auto"/>
        <w:left w:val="none" w:sz="0" w:space="0" w:color="auto"/>
        <w:bottom w:val="none" w:sz="0" w:space="0" w:color="auto"/>
        <w:right w:val="none" w:sz="0" w:space="0" w:color="auto"/>
      </w:divBdr>
    </w:div>
    <w:div w:id="1765762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1AAAE378598EF42867F3CA9E172EBE7" ma:contentTypeVersion="7" ma:contentTypeDescription="Create a new document." ma:contentTypeScope="" ma:versionID="20b13a82a13dfb849fdeed49126978cc">
  <xsd:schema xmlns:xsd="http://www.w3.org/2001/XMLSchema" xmlns:xs="http://www.w3.org/2001/XMLSchema" xmlns:p="http://schemas.microsoft.com/office/2006/metadata/properties" xmlns:ns3="91a28437-7d3a-4406-b441-a186b0a3fae6" xmlns:ns4="74dd3bb7-dd62-447b-a1e0-1bd6a8025f6b" targetNamespace="http://schemas.microsoft.com/office/2006/metadata/properties" ma:root="true" ma:fieldsID="a0c707b332da950bdfdfaaac1cac1920" ns3:_="" ns4:_="">
    <xsd:import namespace="91a28437-7d3a-4406-b441-a186b0a3fae6"/>
    <xsd:import namespace="74dd3bb7-dd62-447b-a1e0-1bd6a8025f6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a28437-7d3a-4406-b441-a186b0a3fae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dd3bb7-dd62-447b-a1e0-1bd6a8025f6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641E40-18AE-4272-A71D-E445AEB5B9E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7A973EA-2F34-437E-9864-7246AD9BE2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a28437-7d3a-4406-b441-a186b0a3fae6"/>
    <ds:schemaRef ds:uri="74dd3bb7-dd62-447b-a1e0-1bd6a8025f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C4F5CD7-AA9B-4745-8E6C-9EFD101F659B}">
  <ds:schemaRefs>
    <ds:schemaRef ds:uri="http://schemas.microsoft.com/sharepoint/v3/contenttype/forms"/>
  </ds:schemaRefs>
</ds:datastoreItem>
</file>

<file path=customXml/itemProps4.xml><?xml version="1.0" encoding="utf-8"?>
<ds:datastoreItem xmlns:ds="http://schemas.openxmlformats.org/officeDocument/2006/customXml" ds:itemID="{E6BF4C93-D1CC-43A6-BEBB-D24D9C2249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216</TotalTime>
  <Pages>9</Pages>
  <Words>1863</Words>
  <Characters>10620</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EchoStar</Company>
  <LinksUpToDate>false</LinksUpToDate>
  <CharactersWithSpaces>12459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Luca.Lodigiani@inmarsat.com</dc:creator>
  <cp:keywords/>
  <dc:description/>
  <cp:lastModifiedBy>Luca Lodigiani</cp:lastModifiedBy>
  <cp:revision>15</cp:revision>
  <dcterms:created xsi:type="dcterms:W3CDTF">2021-09-06T12:24:00Z</dcterms:created>
  <dcterms:modified xsi:type="dcterms:W3CDTF">2021-09-06T21:33:00Z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0x01010091AAAE378598EF42867F3CA9E172EBE7</vt:lpwstr>
  </property>
  <property fmtid="{D5CDD505-2E9C-101B-9397-08002B2CF9AE}" pid="3" name="MSIP_Label_215603bf-d331-4615-a04c-c64506795477_Enabled">
    <vt:lpwstr>true</vt:lpwstr>
  </property>
  <property fmtid="{D5CDD505-2E9C-101B-9397-08002B2CF9AE}" pid="4" name="MSIP_Label_215603bf-d331-4615-a04c-c64506795477_SetDate">
    <vt:lpwstr>2021-09-06T21:33:01Z</vt:lpwstr>
  </property>
  <property fmtid="{D5CDD505-2E9C-101B-9397-08002B2CF9AE}" pid="5" name="MSIP_Label_215603bf-d331-4615-a04c-c64506795477_Method">
    <vt:lpwstr>Privileged</vt:lpwstr>
  </property>
  <property fmtid="{D5CDD505-2E9C-101B-9397-08002B2CF9AE}" pid="6" name="MSIP_Label_215603bf-d331-4615-a04c-c64506795477_Name">
    <vt:lpwstr>Public</vt:lpwstr>
  </property>
  <property fmtid="{D5CDD505-2E9C-101B-9397-08002B2CF9AE}" pid="7" name="MSIP_Label_215603bf-d331-4615-a04c-c64506795477_SiteId">
    <vt:lpwstr>43eba056-5ca4-4871-89ac-bdd09160ce7e</vt:lpwstr>
  </property>
  <property fmtid="{D5CDD505-2E9C-101B-9397-08002B2CF9AE}" pid="8" name="MSIP_Label_215603bf-d331-4615-a04c-c64506795477_ActionId">
    <vt:lpwstr>ca803dab-f22c-481d-bc71-0bf4a3f7d0cf</vt:lpwstr>
  </property>
  <property fmtid="{D5CDD505-2E9C-101B-9397-08002B2CF9AE}" pid="9" name="MSIP_Label_215603bf-d331-4615-a04c-c64506795477_ContentBits">
    <vt:lpwstr>2</vt:lpwstr>
  </property>
</Properties>
</file>